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83" w:type="dxa"/>
        <w:tblLook w:val="04A0" w:firstRow="1" w:lastRow="0" w:firstColumn="1" w:lastColumn="0" w:noHBand="0" w:noVBand="1"/>
      </w:tblPr>
      <w:tblGrid>
        <w:gridCol w:w="1668"/>
        <w:gridCol w:w="141"/>
        <w:gridCol w:w="1276"/>
        <w:gridCol w:w="851"/>
        <w:gridCol w:w="141"/>
        <w:gridCol w:w="1264"/>
        <w:gridCol w:w="579"/>
        <w:gridCol w:w="1451"/>
        <w:gridCol w:w="250"/>
        <w:gridCol w:w="391"/>
        <w:gridCol w:w="885"/>
        <w:gridCol w:w="1786"/>
      </w:tblGrid>
      <w:tr w:rsidR="009844A4" w14:paraId="30E26634" w14:textId="77777777" w:rsidTr="00F64185">
        <w:tc>
          <w:tcPr>
            <w:tcW w:w="10683" w:type="dxa"/>
            <w:gridSpan w:val="12"/>
            <w:tcBorders>
              <w:top w:val="nil"/>
              <w:left w:val="nil"/>
              <w:bottom w:val="single" w:sz="4" w:space="0" w:color="auto"/>
              <w:right w:val="nil"/>
            </w:tcBorders>
          </w:tcPr>
          <w:p w14:paraId="4CC807DC" w14:textId="77777777" w:rsidR="009844A4" w:rsidRPr="00590AE5" w:rsidRDefault="009844A4" w:rsidP="009E7D91">
            <w:pPr>
              <w:pStyle w:val="mtrachead3"/>
              <w:tabs>
                <w:tab w:val="right" w:pos="360"/>
                <w:tab w:val="left" w:pos="540"/>
              </w:tabs>
              <w:spacing w:before="120" w:after="120"/>
              <w:rPr>
                <w:rFonts w:ascii="Arial" w:hAnsi="Arial" w:cs="Arial"/>
                <w:sz w:val="22"/>
                <w:szCs w:val="22"/>
              </w:rPr>
            </w:pPr>
            <w:r w:rsidRPr="00590AE5">
              <w:rPr>
                <w:rFonts w:ascii="Arial" w:hAnsi="Arial" w:cs="Arial"/>
                <w:sz w:val="22"/>
                <w:szCs w:val="22"/>
              </w:rPr>
              <w:t>SECTION TO BE COMPLETED BY INITIATING DOCTOR</w:t>
            </w:r>
          </w:p>
        </w:tc>
      </w:tr>
      <w:tr w:rsidR="009844A4" w14:paraId="7B3061A2" w14:textId="77777777" w:rsidTr="00F64185">
        <w:tc>
          <w:tcPr>
            <w:tcW w:w="1809" w:type="dxa"/>
            <w:gridSpan w:val="2"/>
            <w:tcBorders>
              <w:top w:val="single" w:sz="4" w:space="0" w:color="auto"/>
              <w:bottom w:val="single" w:sz="4" w:space="0" w:color="auto"/>
            </w:tcBorders>
          </w:tcPr>
          <w:p w14:paraId="7877A637" w14:textId="77777777" w:rsidR="009844A4" w:rsidRPr="009E7D91" w:rsidRDefault="009844A4" w:rsidP="00590AE5">
            <w:pPr>
              <w:pStyle w:val="mtrachead3"/>
              <w:tabs>
                <w:tab w:val="right" w:pos="360"/>
                <w:tab w:val="left" w:pos="540"/>
              </w:tabs>
              <w:spacing w:before="80" w:after="80"/>
              <w:rPr>
                <w:rFonts w:ascii="Arial" w:hAnsi="Arial" w:cs="Arial"/>
                <w:b w:val="0"/>
                <w:sz w:val="22"/>
                <w:szCs w:val="22"/>
              </w:rPr>
            </w:pPr>
            <w:r w:rsidRPr="009E7D91">
              <w:rPr>
                <w:rFonts w:ascii="Arial" w:hAnsi="Arial" w:cs="Arial"/>
                <w:b w:val="0"/>
                <w:sz w:val="22"/>
                <w:szCs w:val="22"/>
              </w:rPr>
              <w:t>Patient Name:</w:t>
            </w:r>
          </w:p>
        </w:tc>
        <w:tc>
          <w:tcPr>
            <w:tcW w:w="3532" w:type="dxa"/>
            <w:gridSpan w:val="4"/>
            <w:tcBorders>
              <w:top w:val="single" w:sz="4" w:space="0" w:color="auto"/>
              <w:bottom w:val="single" w:sz="4" w:space="0" w:color="auto"/>
            </w:tcBorders>
          </w:tcPr>
          <w:p w14:paraId="21307734" w14:textId="77777777" w:rsidR="009844A4" w:rsidRPr="009E7D91" w:rsidRDefault="009844A4" w:rsidP="00590AE5">
            <w:pPr>
              <w:pStyle w:val="mtrachead3"/>
              <w:tabs>
                <w:tab w:val="right" w:pos="360"/>
                <w:tab w:val="left" w:pos="540"/>
              </w:tabs>
              <w:spacing w:before="80" w:after="80"/>
              <w:rPr>
                <w:rFonts w:ascii="Arial" w:hAnsi="Arial" w:cs="Arial"/>
                <w:b w:val="0"/>
                <w:sz w:val="22"/>
                <w:szCs w:val="22"/>
              </w:rPr>
            </w:pPr>
          </w:p>
        </w:tc>
        <w:tc>
          <w:tcPr>
            <w:tcW w:w="2671" w:type="dxa"/>
            <w:gridSpan w:val="4"/>
            <w:tcBorders>
              <w:top w:val="single" w:sz="4" w:space="0" w:color="auto"/>
              <w:bottom w:val="single" w:sz="4" w:space="0" w:color="auto"/>
            </w:tcBorders>
          </w:tcPr>
          <w:p w14:paraId="5B59DD08" w14:textId="77777777" w:rsidR="009844A4" w:rsidRPr="009E7D91" w:rsidRDefault="009844A4" w:rsidP="00590AE5">
            <w:pPr>
              <w:pStyle w:val="mtrachead3"/>
              <w:tabs>
                <w:tab w:val="right" w:pos="360"/>
                <w:tab w:val="left" w:pos="540"/>
              </w:tabs>
              <w:spacing w:before="80" w:after="80"/>
              <w:rPr>
                <w:rFonts w:ascii="Arial" w:hAnsi="Arial" w:cs="Arial"/>
                <w:b w:val="0"/>
                <w:sz w:val="22"/>
                <w:szCs w:val="22"/>
              </w:rPr>
            </w:pPr>
            <w:r>
              <w:rPr>
                <w:rFonts w:ascii="Arial" w:hAnsi="Arial" w:cs="Arial"/>
                <w:b w:val="0"/>
                <w:sz w:val="22"/>
                <w:szCs w:val="22"/>
              </w:rPr>
              <w:t>NHS Number:</w:t>
            </w:r>
          </w:p>
        </w:tc>
        <w:tc>
          <w:tcPr>
            <w:tcW w:w="2671" w:type="dxa"/>
            <w:gridSpan w:val="2"/>
            <w:tcBorders>
              <w:top w:val="single" w:sz="4" w:space="0" w:color="auto"/>
              <w:bottom w:val="single" w:sz="4" w:space="0" w:color="auto"/>
            </w:tcBorders>
          </w:tcPr>
          <w:p w14:paraId="21815F43" w14:textId="77777777" w:rsidR="009844A4" w:rsidRPr="009E7D91" w:rsidRDefault="009844A4" w:rsidP="00590AE5">
            <w:pPr>
              <w:pStyle w:val="mtrachead3"/>
              <w:tabs>
                <w:tab w:val="right" w:pos="360"/>
                <w:tab w:val="left" w:pos="540"/>
              </w:tabs>
              <w:spacing w:before="80" w:after="80"/>
              <w:rPr>
                <w:rFonts w:ascii="Arial" w:hAnsi="Arial" w:cs="Arial"/>
                <w:b w:val="0"/>
                <w:sz w:val="22"/>
                <w:szCs w:val="22"/>
              </w:rPr>
            </w:pPr>
          </w:p>
        </w:tc>
      </w:tr>
      <w:tr w:rsidR="009844A4" w14:paraId="56A5EB83" w14:textId="77777777" w:rsidTr="00F64185">
        <w:tc>
          <w:tcPr>
            <w:tcW w:w="1809" w:type="dxa"/>
            <w:gridSpan w:val="2"/>
            <w:tcBorders>
              <w:top w:val="single" w:sz="4" w:space="0" w:color="auto"/>
              <w:bottom w:val="single" w:sz="4" w:space="0" w:color="auto"/>
            </w:tcBorders>
          </w:tcPr>
          <w:p w14:paraId="0A1E6AF5" w14:textId="77777777" w:rsidR="009844A4" w:rsidRPr="009E7D91" w:rsidRDefault="009844A4" w:rsidP="00590AE5">
            <w:pPr>
              <w:pStyle w:val="mtrachead3"/>
              <w:tabs>
                <w:tab w:val="right" w:pos="360"/>
                <w:tab w:val="left" w:pos="540"/>
              </w:tabs>
              <w:spacing w:before="80" w:after="80"/>
              <w:rPr>
                <w:rFonts w:ascii="Arial" w:hAnsi="Arial" w:cs="Arial"/>
                <w:b w:val="0"/>
                <w:sz w:val="22"/>
                <w:szCs w:val="22"/>
              </w:rPr>
            </w:pPr>
            <w:r>
              <w:rPr>
                <w:rFonts w:ascii="Arial" w:hAnsi="Arial" w:cs="Arial"/>
                <w:b w:val="0"/>
                <w:sz w:val="22"/>
                <w:szCs w:val="22"/>
              </w:rPr>
              <w:t>Date of Birth:</w:t>
            </w:r>
          </w:p>
        </w:tc>
        <w:tc>
          <w:tcPr>
            <w:tcW w:w="3532" w:type="dxa"/>
            <w:gridSpan w:val="4"/>
            <w:tcBorders>
              <w:top w:val="single" w:sz="4" w:space="0" w:color="auto"/>
              <w:bottom w:val="single" w:sz="4" w:space="0" w:color="auto"/>
            </w:tcBorders>
          </w:tcPr>
          <w:p w14:paraId="4BF9EA15" w14:textId="77777777" w:rsidR="009844A4" w:rsidRPr="009E7D91" w:rsidRDefault="009844A4" w:rsidP="00590AE5">
            <w:pPr>
              <w:pStyle w:val="mtrachead3"/>
              <w:tabs>
                <w:tab w:val="right" w:pos="360"/>
                <w:tab w:val="left" w:pos="540"/>
              </w:tabs>
              <w:spacing w:before="80" w:after="80"/>
              <w:rPr>
                <w:rFonts w:ascii="Arial" w:hAnsi="Arial" w:cs="Arial"/>
                <w:b w:val="0"/>
                <w:sz w:val="22"/>
                <w:szCs w:val="22"/>
              </w:rPr>
            </w:pPr>
          </w:p>
        </w:tc>
        <w:tc>
          <w:tcPr>
            <w:tcW w:w="2671" w:type="dxa"/>
            <w:gridSpan w:val="4"/>
            <w:tcBorders>
              <w:top w:val="single" w:sz="4" w:space="0" w:color="auto"/>
              <w:bottom w:val="single" w:sz="4" w:space="0" w:color="auto"/>
            </w:tcBorders>
          </w:tcPr>
          <w:p w14:paraId="4D96007E" w14:textId="77777777" w:rsidR="009844A4" w:rsidRPr="009E7D91" w:rsidRDefault="009844A4" w:rsidP="00590AE5">
            <w:pPr>
              <w:pStyle w:val="mtrachead3"/>
              <w:tabs>
                <w:tab w:val="right" w:pos="360"/>
                <w:tab w:val="left" w:pos="540"/>
              </w:tabs>
              <w:spacing w:before="80" w:after="80"/>
              <w:rPr>
                <w:rFonts w:ascii="Arial" w:hAnsi="Arial" w:cs="Arial"/>
                <w:b w:val="0"/>
                <w:sz w:val="22"/>
                <w:szCs w:val="22"/>
              </w:rPr>
            </w:pPr>
            <w:r>
              <w:rPr>
                <w:rFonts w:ascii="Arial" w:hAnsi="Arial" w:cs="Arial"/>
                <w:b w:val="0"/>
                <w:sz w:val="22"/>
                <w:szCs w:val="22"/>
              </w:rPr>
              <w:t xml:space="preserve">Date treatment started: </w:t>
            </w:r>
            <w:r w:rsidRPr="009E7D91">
              <w:rPr>
                <w:rFonts w:ascii="Arial" w:hAnsi="Arial" w:cs="Arial"/>
                <w:b w:val="0"/>
                <w:i/>
              </w:rPr>
              <w:t>(add date)</w:t>
            </w:r>
          </w:p>
        </w:tc>
        <w:tc>
          <w:tcPr>
            <w:tcW w:w="2671" w:type="dxa"/>
            <w:gridSpan w:val="2"/>
            <w:tcBorders>
              <w:top w:val="single" w:sz="4" w:space="0" w:color="auto"/>
              <w:bottom w:val="single" w:sz="4" w:space="0" w:color="auto"/>
            </w:tcBorders>
          </w:tcPr>
          <w:p w14:paraId="0E9DCBF3" w14:textId="77777777" w:rsidR="009844A4" w:rsidRPr="009E7D91" w:rsidRDefault="009844A4" w:rsidP="00590AE5">
            <w:pPr>
              <w:pStyle w:val="mtrachead3"/>
              <w:tabs>
                <w:tab w:val="right" w:pos="360"/>
                <w:tab w:val="left" w:pos="540"/>
              </w:tabs>
              <w:spacing w:before="80" w:after="80"/>
              <w:rPr>
                <w:rFonts w:ascii="Arial" w:hAnsi="Arial" w:cs="Arial"/>
                <w:b w:val="0"/>
                <w:sz w:val="22"/>
                <w:szCs w:val="22"/>
              </w:rPr>
            </w:pPr>
          </w:p>
        </w:tc>
      </w:tr>
      <w:tr w:rsidR="009844A4" w14:paraId="25E68C40" w14:textId="77777777" w:rsidTr="00F64185">
        <w:tc>
          <w:tcPr>
            <w:tcW w:w="1809" w:type="dxa"/>
            <w:gridSpan w:val="2"/>
            <w:tcBorders>
              <w:top w:val="single" w:sz="4" w:space="0" w:color="auto"/>
              <w:bottom w:val="single" w:sz="4" w:space="0" w:color="auto"/>
            </w:tcBorders>
          </w:tcPr>
          <w:p w14:paraId="3648F04F" w14:textId="77777777" w:rsidR="009844A4" w:rsidRPr="009E7D91" w:rsidRDefault="009844A4" w:rsidP="00590AE5">
            <w:pPr>
              <w:pStyle w:val="mtrachead3"/>
              <w:tabs>
                <w:tab w:val="right" w:pos="360"/>
                <w:tab w:val="left" w:pos="540"/>
              </w:tabs>
              <w:spacing w:before="80" w:after="80"/>
              <w:rPr>
                <w:rFonts w:ascii="Arial" w:hAnsi="Arial" w:cs="Arial"/>
                <w:b w:val="0"/>
                <w:sz w:val="22"/>
                <w:szCs w:val="22"/>
              </w:rPr>
            </w:pPr>
            <w:r>
              <w:rPr>
                <w:rFonts w:ascii="Arial" w:hAnsi="Arial" w:cs="Arial"/>
                <w:b w:val="0"/>
                <w:sz w:val="22"/>
                <w:szCs w:val="22"/>
              </w:rPr>
              <w:t>Drug Name:</w:t>
            </w:r>
          </w:p>
        </w:tc>
        <w:tc>
          <w:tcPr>
            <w:tcW w:w="3532" w:type="dxa"/>
            <w:gridSpan w:val="4"/>
            <w:tcBorders>
              <w:top w:val="single" w:sz="4" w:space="0" w:color="auto"/>
              <w:bottom w:val="single" w:sz="4" w:space="0" w:color="auto"/>
            </w:tcBorders>
          </w:tcPr>
          <w:p w14:paraId="2737D9DF" w14:textId="77777777" w:rsidR="009844A4" w:rsidRPr="009E7D91" w:rsidRDefault="009844A4" w:rsidP="00590AE5">
            <w:pPr>
              <w:pStyle w:val="mtrachead3"/>
              <w:tabs>
                <w:tab w:val="right" w:pos="360"/>
                <w:tab w:val="left" w:pos="540"/>
              </w:tabs>
              <w:spacing w:before="80" w:after="80"/>
              <w:rPr>
                <w:rFonts w:ascii="Arial" w:hAnsi="Arial" w:cs="Arial"/>
                <w:b w:val="0"/>
                <w:sz w:val="22"/>
                <w:szCs w:val="22"/>
              </w:rPr>
            </w:pPr>
          </w:p>
        </w:tc>
        <w:tc>
          <w:tcPr>
            <w:tcW w:w="2671" w:type="dxa"/>
            <w:gridSpan w:val="4"/>
            <w:tcBorders>
              <w:top w:val="single" w:sz="4" w:space="0" w:color="auto"/>
              <w:bottom w:val="single" w:sz="4" w:space="0" w:color="auto"/>
            </w:tcBorders>
          </w:tcPr>
          <w:p w14:paraId="24AE0B51" w14:textId="77777777" w:rsidR="009844A4" w:rsidRPr="009E7D91" w:rsidRDefault="009844A4" w:rsidP="00590AE5">
            <w:pPr>
              <w:pStyle w:val="mtrachead3"/>
              <w:tabs>
                <w:tab w:val="right" w:pos="360"/>
                <w:tab w:val="left" w:pos="540"/>
              </w:tabs>
              <w:spacing w:before="80" w:after="80"/>
              <w:rPr>
                <w:rFonts w:ascii="Arial" w:hAnsi="Arial" w:cs="Arial"/>
                <w:b w:val="0"/>
                <w:sz w:val="22"/>
                <w:szCs w:val="22"/>
              </w:rPr>
            </w:pPr>
            <w:r>
              <w:rPr>
                <w:rFonts w:ascii="Arial" w:hAnsi="Arial" w:cs="Arial"/>
                <w:b w:val="0"/>
                <w:sz w:val="22"/>
                <w:szCs w:val="22"/>
              </w:rPr>
              <w:t>Dose:</w:t>
            </w:r>
          </w:p>
        </w:tc>
        <w:tc>
          <w:tcPr>
            <w:tcW w:w="2671" w:type="dxa"/>
            <w:gridSpan w:val="2"/>
            <w:tcBorders>
              <w:top w:val="single" w:sz="4" w:space="0" w:color="auto"/>
              <w:bottom w:val="single" w:sz="4" w:space="0" w:color="auto"/>
            </w:tcBorders>
          </w:tcPr>
          <w:p w14:paraId="43F4EAF5" w14:textId="77777777" w:rsidR="009844A4" w:rsidRPr="009E7D91" w:rsidRDefault="009844A4" w:rsidP="00590AE5">
            <w:pPr>
              <w:pStyle w:val="mtrachead3"/>
              <w:tabs>
                <w:tab w:val="right" w:pos="360"/>
                <w:tab w:val="left" w:pos="540"/>
              </w:tabs>
              <w:spacing w:before="80" w:after="80"/>
              <w:rPr>
                <w:rFonts w:ascii="Arial" w:hAnsi="Arial" w:cs="Arial"/>
                <w:b w:val="0"/>
                <w:sz w:val="22"/>
                <w:szCs w:val="22"/>
              </w:rPr>
            </w:pPr>
          </w:p>
        </w:tc>
      </w:tr>
      <w:tr w:rsidR="009844A4" w:rsidRPr="00CF3FFD" w14:paraId="6B8CA0A6" w14:textId="77777777" w:rsidTr="00F64185">
        <w:tc>
          <w:tcPr>
            <w:tcW w:w="10683" w:type="dxa"/>
            <w:gridSpan w:val="12"/>
            <w:tcBorders>
              <w:top w:val="single" w:sz="4" w:space="0" w:color="auto"/>
              <w:bottom w:val="nil"/>
            </w:tcBorders>
          </w:tcPr>
          <w:p w14:paraId="189F4586" w14:textId="77777777" w:rsidR="009844A4" w:rsidRPr="00590AE5" w:rsidRDefault="009844A4" w:rsidP="00590AE5">
            <w:pPr>
              <w:pStyle w:val="mtrachead3"/>
              <w:tabs>
                <w:tab w:val="left" w:pos="709"/>
              </w:tabs>
              <w:spacing w:before="80" w:after="80"/>
              <w:rPr>
                <w:rFonts w:ascii="Arial" w:hAnsi="Arial" w:cs="Arial"/>
                <w:sz w:val="22"/>
                <w:szCs w:val="22"/>
              </w:rPr>
            </w:pPr>
            <w:r w:rsidRPr="00590AE5">
              <w:rPr>
                <w:rFonts w:ascii="Arial" w:hAnsi="Arial" w:cs="Arial"/>
                <w:sz w:val="22"/>
                <w:szCs w:val="22"/>
              </w:rPr>
              <w:t>Patient Consent</w:t>
            </w:r>
          </w:p>
          <w:p w14:paraId="313AEA17" w14:textId="77777777" w:rsidR="009844A4" w:rsidRPr="00C655E2" w:rsidRDefault="009844A4" w:rsidP="00F64185">
            <w:pPr>
              <w:pStyle w:val="mtrachead3"/>
              <w:numPr>
                <w:ilvl w:val="0"/>
                <w:numId w:val="41"/>
              </w:numPr>
              <w:tabs>
                <w:tab w:val="left" w:pos="567"/>
              </w:tabs>
              <w:spacing w:before="80" w:after="80"/>
              <w:ind w:left="567" w:hanging="425"/>
              <w:contextualSpacing/>
              <w:rPr>
                <w:rFonts w:ascii="Arial" w:hAnsi="Arial" w:cs="Arial"/>
                <w:sz w:val="24"/>
                <w:szCs w:val="24"/>
              </w:rPr>
            </w:pPr>
            <w:r w:rsidRPr="00811D0B">
              <w:rPr>
                <w:rFonts w:ascii="Arial" w:hAnsi="Arial" w:cs="Arial"/>
                <w:b w:val="0"/>
                <w:bCs/>
                <w:sz w:val="22"/>
                <w:szCs w:val="22"/>
              </w:rPr>
              <w:t xml:space="preserve">I confirm the risks and benefits of treatment, the baseline tests conducted, the need for monitoring, how monitoring will be arranged, and the roles of </w:t>
            </w:r>
            <w:r w:rsidR="00136922">
              <w:rPr>
                <w:rFonts w:ascii="Arial" w:hAnsi="Arial" w:cs="Arial"/>
                <w:b w:val="0"/>
                <w:bCs/>
                <w:sz w:val="22"/>
                <w:szCs w:val="22"/>
              </w:rPr>
              <w:t xml:space="preserve">the </w:t>
            </w:r>
            <w:r w:rsidRPr="00811D0B">
              <w:rPr>
                <w:rFonts w:ascii="Arial" w:hAnsi="Arial" w:cs="Arial"/>
                <w:b w:val="0"/>
                <w:bCs/>
                <w:sz w:val="22"/>
                <w:szCs w:val="22"/>
              </w:rPr>
              <w:t>consultant</w:t>
            </w:r>
            <w:r>
              <w:rPr>
                <w:rFonts w:ascii="Arial" w:hAnsi="Arial" w:cs="Arial"/>
                <w:b w:val="0"/>
                <w:bCs/>
                <w:sz w:val="22"/>
                <w:szCs w:val="22"/>
              </w:rPr>
              <w:t xml:space="preserve"> and </w:t>
            </w:r>
            <w:r w:rsidRPr="00811D0B">
              <w:rPr>
                <w:rFonts w:ascii="Arial" w:hAnsi="Arial" w:cs="Arial"/>
                <w:b w:val="0"/>
                <w:bCs/>
                <w:sz w:val="22"/>
                <w:szCs w:val="22"/>
              </w:rPr>
              <w:t>GP</w:t>
            </w:r>
            <w:r>
              <w:rPr>
                <w:rFonts w:ascii="Arial" w:hAnsi="Arial" w:cs="Arial"/>
                <w:b w:val="0"/>
                <w:bCs/>
                <w:sz w:val="22"/>
                <w:szCs w:val="22"/>
              </w:rPr>
              <w:t>,</w:t>
            </w:r>
            <w:r w:rsidRPr="00811D0B">
              <w:rPr>
                <w:rFonts w:ascii="Arial" w:hAnsi="Arial" w:cs="Arial"/>
                <w:b w:val="0"/>
                <w:bCs/>
                <w:sz w:val="22"/>
                <w:szCs w:val="22"/>
              </w:rPr>
              <w:t xml:space="preserve"> and </w:t>
            </w:r>
            <w:r>
              <w:rPr>
                <w:rFonts w:ascii="Arial" w:hAnsi="Arial" w:cs="Arial"/>
                <w:b w:val="0"/>
                <w:bCs/>
                <w:sz w:val="22"/>
                <w:szCs w:val="22"/>
              </w:rPr>
              <w:t xml:space="preserve">my role </w:t>
            </w:r>
            <w:r w:rsidRPr="00811D0B">
              <w:rPr>
                <w:rFonts w:ascii="Arial" w:hAnsi="Arial" w:cs="Arial"/>
                <w:b w:val="0"/>
                <w:bCs/>
                <w:sz w:val="22"/>
                <w:szCs w:val="22"/>
              </w:rPr>
              <w:t xml:space="preserve">in shared care have </w:t>
            </w:r>
            <w:r w:rsidR="00136922">
              <w:rPr>
                <w:rFonts w:ascii="Arial" w:hAnsi="Arial" w:cs="Arial"/>
                <w:b w:val="0"/>
                <w:bCs/>
                <w:sz w:val="22"/>
                <w:szCs w:val="22"/>
              </w:rPr>
              <w:t xml:space="preserve">been </w:t>
            </w:r>
            <w:r w:rsidRPr="00811D0B">
              <w:rPr>
                <w:rFonts w:ascii="Arial" w:hAnsi="Arial" w:cs="Arial"/>
                <w:b w:val="0"/>
                <w:bCs/>
                <w:sz w:val="22"/>
                <w:szCs w:val="22"/>
              </w:rPr>
              <w:t xml:space="preserve">explained to </w:t>
            </w:r>
            <w:r>
              <w:rPr>
                <w:rFonts w:ascii="Arial" w:hAnsi="Arial" w:cs="Arial"/>
                <w:b w:val="0"/>
                <w:bCs/>
                <w:sz w:val="22"/>
                <w:szCs w:val="22"/>
              </w:rPr>
              <w:t>me.</w:t>
            </w:r>
          </w:p>
          <w:p w14:paraId="3C3347FA" w14:textId="77777777" w:rsidR="009844A4" w:rsidRDefault="009844A4" w:rsidP="00F64185">
            <w:pPr>
              <w:pStyle w:val="mtrachead3"/>
              <w:numPr>
                <w:ilvl w:val="0"/>
                <w:numId w:val="41"/>
              </w:numPr>
              <w:tabs>
                <w:tab w:val="left" w:pos="567"/>
              </w:tabs>
              <w:spacing w:before="80" w:after="80"/>
              <w:ind w:left="567" w:hanging="425"/>
              <w:contextualSpacing/>
              <w:rPr>
                <w:rFonts w:ascii="Arial" w:hAnsi="Arial" w:cs="Arial"/>
                <w:sz w:val="24"/>
                <w:szCs w:val="24"/>
              </w:rPr>
            </w:pPr>
            <w:r>
              <w:rPr>
                <w:rFonts w:ascii="Arial" w:hAnsi="Arial" w:cs="Arial"/>
                <w:b w:val="0"/>
                <w:bCs/>
                <w:sz w:val="22"/>
                <w:szCs w:val="22"/>
              </w:rPr>
              <w:t>I confirm I have been provided with a copy of this shared care information.</w:t>
            </w:r>
          </w:p>
          <w:p w14:paraId="165D1093" w14:textId="77777777" w:rsidR="009844A4" w:rsidRDefault="009844A4" w:rsidP="00F64185">
            <w:pPr>
              <w:pStyle w:val="mtrachead3"/>
              <w:numPr>
                <w:ilvl w:val="0"/>
                <w:numId w:val="41"/>
              </w:numPr>
              <w:tabs>
                <w:tab w:val="left" w:pos="567"/>
              </w:tabs>
              <w:spacing w:before="80" w:after="80"/>
              <w:ind w:left="567" w:hanging="425"/>
              <w:contextualSpacing/>
              <w:rPr>
                <w:rFonts w:ascii="Arial" w:hAnsi="Arial" w:cs="Arial"/>
                <w:sz w:val="24"/>
                <w:szCs w:val="24"/>
              </w:rPr>
            </w:pPr>
            <w:r w:rsidRPr="00752FD9">
              <w:rPr>
                <w:rFonts w:ascii="Arial" w:hAnsi="Arial" w:cs="Arial"/>
                <w:b w:val="0"/>
                <w:bCs/>
                <w:sz w:val="22"/>
                <w:szCs w:val="22"/>
              </w:rPr>
              <w:t xml:space="preserve">I will </w:t>
            </w:r>
            <w:r>
              <w:rPr>
                <w:rFonts w:ascii="Arial" w:hAnsi="Arial" w:cs="Arial"/>
                <w:b w:val="0"/>
                <w:bCs/>
                <w:sz w:val="22"/>
                <w:szCs w:val="22"/>
              </w:rPr>
              <w:t>tell</w:t>
            </w:r>
            <w:r w:rsidRPr="00752FD9">
              <w:rPr>
                <w:rFonts w:ascii="Arial" w:hAnsi="Arial" w:cs="Arial"/>
                <w:b w:val="0"/>
                <w:bCs/>
                <w:sz w:val="22"/>
                <w:szCs w:val="22"/>
              </w:rPr>
              <w:t xml:space="preserve"> the specialist or GP if </w:t>
            </w:r>
            <w:r>
              <w:rPr>
                <w:rFonts w:ascii="Arial" w:hAnsi="Arial" w:cs="Arial"/>
                <w:b w:val="0"/>
                <w:bCs/>
                <w:sz w:val="22"/>
                <w:szCs w:val="22"/>
              </w:rPr>
              <w:t>I do</w:t>
            </w:r>
            <w:r w:rsidRPr="00752FD9">
              <w:rPr>
                <w:rFonts w:ascii="Arial" w:hAnsi="Arial" w:cs="Arial"/>
                <w:b w:val="0"/>
                <w:bCs/>
                <w:sz w:val="22"/>
                <w:szCs w:val="22"/>
              </w:rPr>
              <w:t xml:space="preserve"> not have a clear understanding of the treatment.</w:t>
            </w:r>
          </w:p>
          <w:p w14:paraId="0B518736" w14:textId="77777777" w:rsidR="009844A4" w:rsidRDefault="009844A4" w:rsidP="00F64185">
            <w:pPr>
              <w:pStyle w:val="mtrachead3"/>
              <w:numPr>
                <w:ilvl w:val="0"/>
                <w:numId w:val="41"/>
              </w:numPr>
              <w:tabs>
                <w:tab w:val="left" w:pos="567"/>
              </w:tabs>
              <w:spacing w:before="80" w:after="80"/>
              <w:ind w:left="567" w:hanging="425"/>
              <w:contextualSpacing/>
              <w:rPr>
                <w:rFonts w:ascii="Arial" w:hAnsi="Arial" w:cs="Arial"/>
                <w:sz w:val="24"/>
                <w:szCs w:val="24"/>
              </w:rPr>
            </w:pPr>
            <w:r w:rsidRPr="00752FD9">
              <w:rPr>
                <w:rFonts w:ascii="Arial" w:hAnsi="Arial" w:cs="Arial"/>
                <w:b w:val="0"/>
                <w:bCs/>
                <w:sz w:val="22"/>
                <w:szCs w:val="22"/>
              </w:rPr>
              <w:t xml:space="preserve">I will share any concerns in relation to </w:t>
            </w:r>
            <w:r w:rsidR="00136922">
              <w:rPr>
                <w:rFonts w:ascii="Arial" w:hAnsi="Arial" w:cs="Arial"/>
                <w:b w:val="0"/>
                <w:bCs/>
                <w:sz w:val="22"/>
                <w:szCs w:val="22"/>
              </w:rPr>
              <w:t xml:space="preserve">the above </w:t>
            </w:r>
            <w:r w:rsidRPr="00752FD9">
              <w:rPr>
                <w:rFonts w:ascii="Arial" w:hAnsi="Arial" w:cs="Arial"/>
                <w:b w:val="0"/>
                <w:bCs/>
                <w:sz w:val="22"/>
                <w:szCs w:val="22"/>
              </w:rPr>
              <w:t>treatment</w:t>
            </w:r>
            <w:r w:rsidR="00B4777B">
              <w:rPr>
                <w:rFonts w:ascii="Arial" w:hAnsi="Arial" w:cs="Arial"/>
                <w:b w:val="0"/>
                <w:bCs/>
                <w:sz w:val="22"/>
                <w:szCs w:val="22"/>
              </w:rPr>
              <w:t>.</w:t>
            </w:r>
            <w:r w:rsidRPr="00752FD9">
              <w:rPr>
                <w:rFonts w:ascii="Arial" w:hAnsi="Arial" w:cs="Arial"/>
                <w:b w:val="0"/>
                <w:bCs/>
                <w:sz w:val="22"/>
                <w:szCs w:val="22"/>
              </w:rPr>
              <w:t xml:space="preserve"> </w:t>
            </w:r>
          </w:p>
          <w:p w14:paraId="51BCD1BF" w14:textId="77777777" w:rsidR="007824A3" w:rsidRPr="007824A3" w:rsidRDefault="009844A4" w:rsidP="007824A3">
            <w:pPr>
              <w:pStyle w:val="mtrachead3"/>
              <w:numPr>
                <w:ilvl w:val="0"/>
                <w:numId w:val="41"/>
              </w:numPr>
              <w:tabs>
                <w:tab w:val="left" w:pos="567"/>
              </w:tabs>
              <w:spacing w:before="80" w:after="80"/>
              <w:ind w:left="567" w:hanging="425"/>
              <w:contextualSpacing/>
              <w:rPr>
                <w:rFonts w:ascii="Arial" w:hAnsi="Arial" w:cs="Arial"/>
                <w:sz w:val="24"/>
                <w:szCs w:val="24"/>
              </w:rPr>
            </w:pPr>
            <w:r w:rsidRPr="00752FD9">
              <w:rPr>
                <w:rFonts w:ascii="Arial" w:hAnsi="Arial" w:cs="Arial"/>
                <w:b w:val="0"/>
                <w:bCs/>
                <w:sz w:val="22"/>
                <w:szCs w:val="22"/>
              </w:rPr>
              <w:t xml:space="preserve">I will report any adverse effects to the specialist or GP whilst taking </w:t>
            </w:r>
            <w:r w:rsidR="00136922">
              <w:rPr>
                <w:rFonts w:ascii="Arial" w:hAnsi="Arial" w:cs="Arial"/>
                <w:b w:val="0"/>
                <w:bCs/>
                <w:sz w:val="22"/>
                <w:szCs w:val="22"/>
              </w:rPr>
              <w:t>the above treatment</w:t>
            </w:r>
            <w:r w:rsidR="00B4777B">
              <w:rPr>
                <w:rFonts w:ascii="Arial" w:hAnsi="Arial" w:cs="Arial"/>
                <w:b w:val="0"/>
                <w:bCs/>
                <w:sz w:val="22"/>
                <w:szCs w:val="22"/>
              </w:rPr>
              <w:t>.</w:t>
            </w:r>
          </w:p>
          <w:p w14:paraId="53C76FE4" w14:textId="77777777" w:rsidR="007824A3" w:rsidRDefault="007824A3" w:rsidP="007824A3">
            <w:pPr>
              <w:pStyle w:val="mtrachead3"/>
              <w:tabs>
                <w:tab w:val="left" w:pos="567"/>
              </w:tabs>
              <w:spacing w:before="80" w:after="80"/>
              <w:ind w:left="567"/>
              <w:contextualSpacing/>
              <w:rPr>
                <w:rFonts w:ascii="Arial" w:hAnsi="Arial" w:cs="Arial"/>
                <w:b w:val="0"/>
                <w:bCs/>
                <w:sz w:val="22"/>
                <w:szCs w:val="22"/>
              </w:rPr>
            </w:pPr>
          </w:p>
          <w:p w14:paraId="251C6010" w14:textId="77777777" w:rsidR="007824A3" w:rsidRPr="009F5E0A" w:rsidRDefault="007824A3" w:rsidP="007824A3">
            <w:pPr>
              <w:pStyle w:val="mtrachead3"/>
              <w:tabs>
                <w:tab w:val="left" w:pos="567"/>
              </w:tabs>
              <w:spacing w:before="80" w:after="80"/>
              <w:ind w:left="567"/>
              <w:contextualSpacing/>
              <w:rPr>
                <w:rFonts w:ascii="Arial" w:hAnsi="Arial" w:cs="Arial"/>
                <w:sz w:val="24"/>
                <w:szCs w:val="24"/>
              </w:rPr>
            </w:pPr>
            <w:r w:rsidRPr="009F5E0A">
              <w:rPr>
                <w:rFonts w:ascii="Arial" w:hAnsi="Arial" w:cs="Arial"/>
                <w:b w:val="0"/>
                <w:bCs/>
                <w:sz w:val="22"/>
                <w:szCs w:val="22"/>
              </w:rPr>
              <w:t xml:space="preserve">Additionally if prescribing is </w:t>
            </w:r>
            <w:r w:rsidR="009F5E0A" w:rsidRPr="009F5E0A">
              <w:rPr>
                <w:rFonts w:ascii="Arial" w:hAnsi="Arial" w:cs="Arial"/>
                <w:b w:val="0"/>
                <w:bCs/>
                <w:sz w:val="22"/>
                <w:szCs w:val="22"/>
              </w:rPr>
              <w:t>unlicensed</w:t>
            </w:r>
          </w:p>
          <w:p w14:paraId="4C9DFE4F" w14:textId="77777777" w:rsidR="007824A3" w:rsidRPr="009F5E0A" w:rsidRDefault="007824A3" w:rsidP="007824A3">
            <w:pPr>
              <w:pStyle w:val="mtrachead3"/>
              <w:numPr>
                <w:ilvl w:val="0"/>
                <w:numId w:val="41"/>
              </w:numPr>
              <w:tabs>
                <w:tab w:val="left" w:pos="567"/>
              </w:tabs>
              <w:spacing w:before="80" w:after="80"/>
              <w:ind w:left="567" w:hanging="425"/>
              <w:contextualSpacing/>
              <w:rPr>
                <w:rFonts w:ascii="Arial" w:hAnsi="Arial" w:cs="Arial"/>
                <w:b w:val="0"/>
                <w:sz w:val="22"/>
                <w:szCs w:val="22"/>
              </w:rPr>
            </w:pPr>
            <w:r w:rsidRPr="009F5E0A">
              <w:rPr>
                <w:rFonts w:ascii="Arial" w:hAnsi="Arial" w:cs="Arial"/>
                <w:b w:val="0"/>
                <w:sz w:val="22"/>
                <w:szCs w:val="22"/>
              </w:rPr>
              <w:t>I am aware that azathioprine is not licensed to treat my condition but the risks and benefits have been explained to me and I agree to take this medicine as prescribed.</w:t>
            </w:r>
          </w:p>
          <w:p w14:paraId="6431F4E3" w14:textId="77777777" w:rsidR="009844A4" w:rsidRPr="00590AE5" w:rsidRDefault="009844A4" w:rsidP="00DB4CE1">
            <w:pPr>
              <w:pStyle w:val="mtrachead3"/>
              <w:tabs>
                <w:tab w:val="left" w:pos="709"/>
              </w:tabs>
              <w:spacing w:before="80" w:after="80"/>
              <w:rPr>
                <w:rFonts w:ascii="Arial" w:hAnsi="Arial" w:cs="Arial"/>
                <w:b w:val="0"/>
                <w:bCs/>
                <w:sz w:val="18"/>
                <w:szCs w:val="18"/>
              </w:rPr>
            </w:pPr>
          </w:p>
        </w:tc>
      </w:tr>
      <w:tr w:rsidR="00F64185" w:rsidRPr="00CF3FFD" w14:paraId="24262E76" w14:textId="77777777" w:rsidTr="00F64185">
        <w:tc>
          <w:tcPr>
            <w:tcW w:w="1668" w:type="dxa"/>
            <w:tcBorders>
              <w:top w:val="nil"/>
              <w:bottom w:val="nil"/>
              <w:right w:val="nil"/>
            </w:tcBorders>
          </w:tcPr>
          <w:p w14:paraId="0CFBE7A2" w14:textId="77777777" w:rsidR="00F64185" w:rsidRPr="00F64185" w:rsidRDefault="00F64185" w:rsidP="00590AE5">
            <w:pPr>
              <w:pStyle w:val="mtrachead3"/>
              <w:tabs>
                <w:tab w:val="left" w:pos="709"/>
              </w:tabs>
              <w:spacing w:before="80" w:after="80"/>
              <w:rPr>
                <w:rFonts w:ascii="Arial" w:hAnsi="Arial" w:cs="Arial"/>
                <w:b w:val="0"/>
                <w:sz w:val="22"/>
                <w:szCs w:val="22"/>
              </w:rPr>
            </w:pPr>
            <w:r w:rsidRPr="00F64185">
              <w:rPr>
                <w:rFonts w:ascii="Arial" w:hAnsi="Arial" w:cs="Arial"/>
                <w:b w:val="0"/>
                <w:sz w:val="22"/>
                <w:szCs w:val="22"/>
              </w:rPr>
              <w:t>Patient Name:</w:t>
            </w:r>
          </w:p>
        </w:tc>
        <w:tc>
          <w:tcPr>
            <w:tcW w:w="2409" w:type="dxa"/>
            <w:gridSpan w:val="4"/>
            <w:tcBorders>
              <w:top w:val="nil"/>
              <w:left w:val="nil"/>
              <w:bottom w:val="dotted" w:sz="4" w:space="0" w:color="auto"/>
              <w:right w:val="nil"/>
            </w:tcBorders>
          </w:tcPr>
          <w:p w14:paraId="36F1F7E9" w14:textId="77777777" w:rsidR="00F64185" w:rsidRPr="00F64185" w:rsidRDefault="00F64185" w:rsidP="00590AE5">
            <w:pPr>
              <w:pStyle w:val="mtrachead3"/>
              <w:tabs>
                <w:tab w:val="left" w:pos="709"/>
              </w:tabs>
              <w:spacing w:before="80" w:after="80"/>
              <w:rPr>
                <w:rFonts w:ascii="Arial" w:hAnsi="Arial" w:cs="Arial"/>
                <w:b w:val="0"/>
                <w:sz w:val="22"/>
                <w:szCs w:val="22"/>
              </w:rPr>
            </w:pPr>
          </w:p>
        </w:tc>
        <w:tc>
          <w:tcPr>
            <w:tcW w:w="1264" w:type="dxa"/>
            <w:tcBorders>
              <w:top w:val="nil"/>
              <w:left w:val="nil"/>
              <w:bottom w:val="nil"/>
              <w:right w:val="nil"/>
            </w:tcBorders>
          </w:tcPr>
          <w:p w14:paraId="7BC0791C" w14:textId="77777777" w:rsidR="00F64185" w:rsidRPr="00F64185" w:rsidRDefault="00F64185" w:rsidP="00590AE5">
            <w:pPr>
              <w:pStyle w:val="mtrachead3"/>
              <w:tabs>
                <w:tab w:val="left" w:pos="709"/>
              </w:tabs>
              <w:spacing w:before="80" w:after="80"/>
              <w:rPr>
                <w:rFonts w:ascii="Arial" w:hAnsi="Arial" w:cs="Arial"/>
                <w:b w:val="0"/>
                <w:sz w:val="22"/>
                <w:szCs w:val="22"/>
              </w:rPr>
            </w:pPr>
            <w:r>
              <w:rPr>
                <w:rFonts w:ascii="Arial" w:hAnsi="Arial" w:cs="Arial"/>
                <w:b w:val="0"/>
                <w:sz w:val="22"/>
                <w:szCs w:val="22"/>
              </w:rPr>
              <w:t>Signature:</w:t>
            </w:r>
          </w:p>
        </w:tc>
        <w:tc>
          <w:tcPr>
            <w:tcW w:w="2671" w:type="dxa"/>
            <w:gridSpan w:val="4"/>
            <w:tcBorders>
              <w:top w:val="nil"/>
              <w:left w:val="nil"/>
              <w:bottom w:val="dotted" w:sz="4" w:space="0" w:color="auto"/>
              <w:right w:val="nil"/>
            </w:tcBorders>
          </w:tcPr>
          <w:p w14:paraId="21F334B7" w14:textId="77777777" w:rsidR="00F64185" w:rsidRPr="00F64185" w:rsidRDefault="00F64185" w:rsidP="00590AE5">
            <w:pPr>
              <w:pStyle w:val="mtrachead3"/>
              <w:tabs>
                <w:tab w:val="left" w:pos="709"/>
              </w:tabs>
              <w:spacing w:before="80" w:after="80"/>
              <w:rPr>
                <w:rFonts w:ascii="Arial" w:hAnsi="Arial" w:cs="Arial"/>
                <w:b w:val="0"/>
                <w:sz w:val="22"/>
                <w:szCs w:val="22"/>
              </w:rPr>
            </w:pPr>
          </w:p>
        </w:tc>
        <w:tc>
          <w:tcPr>
            <w:tcW w:w="885" w:type="dxa"/>
            <w:tcBorders>
              <w:top w:val="nil"/>
              <w:left w:val="nil"/>
              <w:bottom w:val="nil"/>
              <w:right w:val="nil"/>
            </w:tcBorders>
          </w:tcPr>
          <w:p w14:paraId="0A3A089B" w14:textId="77777777" w:rsidR="00F64185" w:rsidRPr="00F64185" w:rsidRDefault="00F64185" w:rsidP="00590AE5">
            <w:pPr>
              <w:pStyle w:val="mtrachead3"/>
              <w:tabs>
                <w:tab w:val="left" w:pos="709"/>
              </w:tabs>
              <w:spacing w:before="80" w:after="80"/>
              <w:rPr>
                <w:rFonts w:ascii="Arial" w:hAnsi="Arial" w:cs="Arial"/>
                <w:b w:val="0"/>
                <w:sz w:val="22"/>
                <w:szCs w:val="22"/>
              </w:rPr>
            </w:pPr>
            <w:r>
              <w:rPr>
                <w:rFonts w:ascii="Arial" w:hAnsi="Arial" w:cs="Arial"/>
                <w:b w:val="0"/>
                <w:sz w:val="22"/>
                <w:szCs w:val="22"/>
              </w:rPr>
              <w:t>Date:</w:t>
            </w:r>
          </w:p>
        </w:tc>
        <w:tc>
          <w:tcPr>
            <w:tcW w:w="1786" w:type="dxa"/>
            <w:tcBorders>
              <w:top w:val="nil"/>
              <w:left w:val="nil"/>
              <w:bottom w:val="dotted" w:sz="4" w:space="0" w:color="auto"/>
            </w:tcBorders>
          </w:tcPr>
          <w:p w14:paraId="6F68D7A8" w14:textId="77777777" w:rsidR="00F64185" w:rsidRPr="00F64185" w:rsidRDefault="00F64185" w:rsidP="00590AE5">
            <w:pPr>
              <w:pStyle w:val="mtrachead3"/>
              <w:tabs>
                <w:tab w:val="left" w:pos="709"/>
              </w:tabs>
              <w:spacing w:before="80" w:after="80"/>
              <w:rPr>
                <w:rFonts w:ascii="Arial" w:hAnsi="Arial" w:cs="Arial"/>
                <w:b w:val="0"/>
                <w:sz w:val="22"/>
                <w:szCs w:val="22"/>
              </w:rPr>
            </w:pPr>
          </w:p>
        </w:tc>
      </w:tr>
      <w:tr w:rsidR="00F64185" w:rsidRPr="00CF3FFD" w14:paraId="5D602577" w14:textId="77777777" w:rsidTr="00C43741">
        <w:tc>
          <w:tcPr>
            <w:tcW w:w="10683" w:type="dxa"/>
            <w:gridSpan w:val="12"/>
            <w:tcBorders>
              <w:top w:val="nil"/>
              <w:bottom w:val="single" w:sz="4" w:space="0" w:color="auto"/>
            </w:tcBorders>
          </w:tcPr>
          <w:p w14:paraId="67D12408" w14:textId="77777777" w:rsidR="00F64185" w:rsidRPr="00F64185" w:rsidRDefault="00F64185" w:rsidP="00F64185">
            <w:pPr>
              <w:pStyle w:val="mtrachead3"/>
              <w:tabs>
                <w:tab w:val="left" w:pos="709"/>
              </w:tabs>
              <w:rPr>
                <w:rFonts w:ascii="Arial" w:hAnsi="Arial" w:cs="Arial"/>
                <w:b w:val="0"/>
                <w:sz w:val="16"/>
                <w:szCs w:val="16"/>
              </w:rPr>
            </w:pPr>
          </w:p>
        </w:tc>
      </w:tr>
      <w:tr w:rsidR="009844A4" w:rsidRPr="00CF3FFD" w14:paraId="6B5054F3" w14:textId="77777777" w:rsidTr="00F64185">
        <w:tc>
          <w:tcPr>
            <w:tcW w:w="10683" w:type="dxa"/>
            <w:gridSpan w:val="12"/>
            <w:tcBorders>
              <w:top w:val="single" w:sz="4" w:space="0" w:color="auto"/>
              <w:bottom w:val="dashSmallGap" w:sz="4" w:space="0" w:color="auto"/>
            </w:tcBorders>
          </w:tcPr>
          <w:p w14:paraId="4C8A28E9" w14:textId="77777777" w:rsidR="009844A4" w:rsidRPr="00590AE5" w:rsidRDefault="009844A4" w:rsidP="00C655E2">
            <w:pPr>
              <w:pStyle w:val="mtrachead3"/>
              <w:tabs>
                <w:tab w:val="right" w:pos="360"/>
                <w:tab w:val="left" w:pos="540"/>
              </w:tabs>
              <w:spacing w:before="120" w:after="120"/>
              <w:rPr>
                <w:rFonts w:ascii="Arial" w:hAnsi="Arial" w:cs="Arial"/>
                <w:bCs/>
                <w:sz w:val="22"/>
                <w:szCs w:val="22"/>
              </w:rPr>
            </w:pPr>
            <w:r w:rsidRPr="00590AE5">
              <w:rPr>
                <w:rFonts w:ascii="Arial" w:hAnsi="Arial" w:cs="Arial"/>
                <w:bCs/>
                <w:sz w:val="22"/>
                <w:szCs w:val="22"/>
              </w:rPr>
              <w:t>Back-up Advice and Support</w:t>
            </w:r>
          </w:p>
        </w:tc>
      </w:tr>
      <w:tr w:rsidR="009844A4" w:rsidRPr="00CF3FFD" w14:paraId="546E1E85" w14:textId="77777777" w:rsidTr="00F64185">
        <w:tc>
          <w:tcPr>
            <w:tcW w:w="3936" w:type="dxa"/>
            <w:gridSpan w:val="4"/>
            <w:tcBorders>
              <w:top w:val="dashSmallGap" w:sz="4" w:space="0" w:color="auto"/>
              <w:left w:val="dashSmallGap" w:sz="4" w:space="0" w:color="auto"/>
              <w:bottom w:val="dashSmallGap" w:sz="4" w:space="0" w:color="auto"/>
              <w:right w:val="dashSmallGap" w:sz="4" w:space="0" w:color="auto"/>
            </w:tcBorders>
          </w:tcPr>
          <w:p w14:paraId="03D7D41C" w14:textId="77777777" w:rsidR="009844A4" w:rsidRPr="003355B9" w:rsidRDefault="009844A4" w:rsidP="00811D0B">
            <w:pPr>
              <w:pStyle w:val="mtrachead3"/>
              <w:tabs>
                <w:tab w:val="right" w:pos="360"/>
                <w:tab w:val="left" w:pos="540"/>
              </w:tabs>
              <w:spacing w:before="120" w:after="120"/>
              <w:rPr>
                <w:rFonts w:ascii="Arial" w:hAnsi="Arial" w:cs="Arial"/>
                <w:b w:val="0"/>
                <w:sz w:val="22"/>
                <w:szCs w:val="22"/>
              </w:rPr>
            </w:pPr>
            <w:r>
              <w:rPr>
                <w:rFonts w:ascii="Arial" w:hAnsi="Arial" w:cs="Arial"/>
                <w:b w:val="0"/>
                <w:sz w:val="22"/>
                <w:szCs w:val="22"/>
              </w:rPr>
              <w:t>Name</w:t>
            </w:r>
          </w:p>
        </w:tc>
        <w:tc>
          <w:tcPr>
            <w:tcW w:w="3435" w:type="dxa"/>
            <w:gridSpan w:val="4"/>
            <w:tcBorders>
              <w:top w:val="dashSmallGap" w:sz="4" w:space="0" w:color="auto"/>
              <w:left w:val="dashSmallGap" w:sz="4" w:space="0" w:color="auto"/>
              <w:bottom w:val="dashSmallGap" w:sz="4" w:space="0" w:color="auto"/>
              <w:right w:val="dashSmallGap" w:sz="4" w:space="0" w:color="auto"/>
            </w:tcBorders>
          </w:tcPr>
          <w:p w14:paraId="09F0E3F5" w14:textId="77777777" w:rsidR="009844A4" w:rsidRPr="003355B9" w:rsidRDefault="009844A4" w:rsidP="00811D0B">
            <w:pPr>
              <w:pStyle w:val="mtrachead3"/>
              <w:tabs>
                <w:tab w:val="right" w:pos="360"/>
                <w:tab w:val="left" w:pos="540"/>
              </w:tabs>
              <w:spacing w:before="120" w:after="120"/>
              <w:rPr>
                <w:rFonts w:ascii="Arial" w:hAnsi="Arial" w:cs="Arial"/>
                <w:b w:val="0"/>
                <w:sz w:val="22"/>
                <w:szCs w:val="22"/>
              </w:rPr>
            </w:pPr>
            <w:r>
              <w:rPr>
                <w:rFonts w:ascii="Arial" w:hAnsi="Arial" w:cs="Arial"/>
                <w:b w:val="0"/>
                <w:sz w:val="22"/>
                <w:szCs w:val="22"/>
              </w:rPr>
              <w:t>Telephone number</w:t>
            </w:r>
          </w:p>
        </w:tc>
        <w:tc>
          <w:tcPr>
            <w:tcW w:w="3312" w:type="dxa"/>
            <w:gridSpan w:val="4"/>
            <w:tcBorders>
              <w:top w:val="dashSmallGap" w:sz="4" w:space="0" w:color="auto"/>
              <w:left w:val="dashSmallGap" w:sz="4" w:space="0" w:color="auto"/>
              <w:bottom w:val="dashSmallGap" w:sz="4" w:space="0" w:color="auto"/>
              <w:right w:val="dashSmallGap" w:sz="4" w:space="0" w:color="auto"/>
            </w:tcBorders>
          </w:tcPr>
          <w:p w14:paraId="7965E0CD" w14:textId="77777777" w:rsidR="009844A4" w:rsidRPr="00CF3FFD" w:rsidRDefault="009844A4" w:rsidP="00811D0B">
            <w:pPr>
              <w:pStyle w:val="mtrachead3"/>
              <w:tabs>
                <w:tab w:val="right" w:pos="360"/>
                <w:tab w:val="left" w:pos="540"/>
              </w:tabs>
              <w:spacing w:before="120" w:after="120"/>
              <w:rPr>
                <w:rFonts w:ascii="Arial" w:hAnsi="Arial" w:cs="Arial"/>
                <w:b w:val="0"/>
                <w:sz w:val="22"/>
                <w:szCs w:val="22"/>
              </w:rPr>
            </w:pPr>
            <w:r>
              <w:rPr>
                <w:rFonts w:ascii="Arial" w:hAnsi="Arial" w:cs="Arial"/>
                <w:b w:val="0"/>
                <w:sz w:val="22"/>
                <w:szCs w:val="22"/>
              </w:rPr>
              <w:t>E-mail address</w:t>
            </w:r>
          </w:p>
        </w:tc>
      </w:tr>
      <w:tr w:rsidR="009844A4" w:rsidRPr="00CF3FFD" w14:paraId="0691FDED" w14:textId="77777777" w:rsidTr="00F64185">
        <w:tc>
          <w:tcPr>
            <w:tcW w:w="3936" w:type="dxa"/>
            <w:gridSpan w:val="4"/>
            <w:tcBorders>
              <w:top w:val="dashSmallGap" w:sz="4" w:space="0" w:color="auto"/>
              <w:left w:val="dashSmallGap" w:sz="4" w:space="0" w:color="auto"/>
              <w:bottom w:val="dashSmallGap" w:sz="4" w:space="0" w:color="auto"/>
              <w:right w:val="dashSmallGap" w:sz="4" w:space="0" w:color="auto"/>
            </w:tcBorders>
          </w:tcPr>
          <w:p w14:paraId="1F95AC82" w14:textId="77777777" w:rsidR="009844A4" w:rsidRPr="003355B9" w:rsidRDefault="009844A4" w:rsidP="00811D0B">
            <w:pPr>
              <w:pStyle w:val="mtrachead3"/>
              <w:tabs>
                <w:tab w:val="right" w:pos="360"/>
                <w:tab w:val="left" w:pos="540"/>
              </w:tabs>
              <w:spacing w:before="120" w:after="120"/>
              <w:rPr>
                <w:rFonts w:ascii="Arial" w:hAnsi="Arial" w:cs="Arial"/>
                <w:b w:val="0"/>
                <w:sz w:val="22"/>
                <w:szCs w:val="22"/>
              </w:rPr>
            </w:pPr>
          </w:p>
        </w:tc>
        <w:tc>
          <w:tcPr>
            <w:tcW w:w="3435" w:type="dxa"/>
            <w:gridSpan w:val="4"/>
            <w:tcBorders>
              <w:top w:val="dashSmallGap" w:sz="4" w:space="0" w:color="auto"/>
              <w:left w:val="dashSmallGap" w:sz="4" w:space="0" w:color="auto"/>
              <w:bottom w:val="dashSmallGap" w:sz="4" w:space="0" w:color="auto"/>
              <w:right w:val="dashSmallGap" w:sz="4" w:space="0" w:color="auto"/>
            </w:tcBorders>
          </w:tcPr>
          <w:p w14:paraId="4C07C90C" w14:textId="77777777" w:rsidR="009844A4" w:rsidRPr="003355B9" w:rsidRDefault="009844A4" w:rsidP="00811D0B">
            <w:pPr>
              <w:pStyle w:val="mtrachead3"/>
              <w:tabs>
                <w:tab w:val="right" w:pos="360"/>
                <w:tab w:val="left" w:pos="540"/>
              </w:tabs>
              <w:spacing w:before="120" w:after="120"/>
              <w:rPr>
                <w:rFonts w:ascii="Arial" w:hAnsi="Arial" w:cs="Arial"/>
                <w:b w:val="0"/>
                <w:sz w:val="22"/>
                <w:szCs w:val="22"/>
              </w:rPr>
            </w:pPr>
          </w:p>
        </w:tc>
        <w:tc>
          <w:tcPr>
            <w:tcW w:w="3312" w:type="dxa"/>
            <w:gridSpan w:val="4"/>
            <w:tcBorders>
              <w:top w:val="dashSmallGap" w:sz="4" w:space="0" w:color="auto"/>
              <w:left w:val="dashSmallGap" w:sz="4" w:space="0" w:color="auto"/>
              <w:bottom w:val="dashSmallGap" w:sz="4" w:space="0" w:color="auto"/>
              <w:right w:val="dashSmallGap" w:sz="4" w:space="0" w:color="auto"/>
            </w:tcBorders>
          </w:tcPr>
          <w:p w14:paraId="61B8B8AF" w14:textId="77777777" w:rsidR="009844A4" w:rsidRPr="00CF3FFD" w:rsidRDefault="009844A4" w:rsidP="00811D0B">
            <w:pPr>
              <w:pStyle w:val="mtrachead3"/>
              <w:tabs>
                <w:tab w:val="right" w:pos="360"/>
                <w:tab w:val="left" w:pos="540"/>
              </w:tabs>
              <w:spacing w:before="120" w:after="120"/>
              <w:rPr>
                <w:rFonts w:ascii="Arial" w:hAnsi="Arial" w:cs="Arial"/>
                <w:b w:val="0"/>
                <w:sz w:val="22"/>
                <w:szCs w:val="22"/>
              </w:rPr>
            </w:pPr>
          </w:p>
        </w:tc>
      </w:tr>
      <w:tr w:rsidR="009844A4" w:rsidRPr="00CF3FFD" w14:paraId="2A9CF261" w14:textId="77777777" w:rsidTr="00F64185">
        <w:tc>
          <w:tcPr>
            <w:tcW w:w="3936" w:type="dxa"/>
            <w:gridSpan w:val="4"/>
            <w:tcBorders>
              <w:top w:val="dashSmallGap" w:sz="4" w:space="0" w:color="auto"/>
              <w:left w:val="dashSmallGap" w:sz="4" w:space="0" w:color="auto"/>
              <w:bottom w:val="dashSmallGap" w:sz="4" w:space="0" w:color="auto"/>
              <w:right w:val="dashSmallGap" w:sz="4" w:space="0" w:color="auto"/>
            </w:tcBorders>
          </w:tcPr>
          <w:p w14:paraId="29C7133D" w14:textId="77777777" w:rsidR="009844A4" w:rsidRPr="003355B9" w:rsidRDefault="009844A4" w:rsidP="00811D0B">
            <w:pPr>
              <w:pStyle w:val="mtrachead3"/>
              <w:tabs>
                <w:tab w:val="right" w:pos="360"/>
                <w:tab w:val="left" w:pos="540"/>
              </w:tabs>
              <w:spacing w:before="120" w:after="120"/>
              <w:rPr>
                <w:rFonts w:ascii="Arial" w:hAnsi="Arial" w:cs="Arial"/>
                <w:b w:val="0"/>
                <w:sz w:val="22"/>
                <w:szCs w:val="22"/>
              </w:rPr>
            </w:pPr>
          </w:p>
        </w:tc>
        <w:tc>
          <w:tcPr>
            <w:tcW w:w="3435" w:type="dxa"/>
            <w:gridSpan w:val="4"/>
            <w:tcBorders>
              <w:top w:val="dashSmallGap" w:sz="4" w:space="0" w:color="auto"/>
              <w:left w:val="dashSmallGap" w:sz="4" w:space="0" w:color="auto"/>
              <w:bottom w:val="dashSmallGap" w:sz="4" w:space="0" w:color="auto"/>
              <w:right w:val="dashSmallGap" w:sz="4" w:space="0" w:color="auto"/>
            </w:tcBorders>
          </w:tcPr>
          <w:p w14:paraId="5539D018" w14:textId="77777777" w:rsidR="009844A4" w:rsidRPr="003355B9" w:rsidRDefault="009844A4" w:rsidP="00811D0B">
            <w:pPr>
              <w:pStyle w:val="mtrachead3"/>
              <w:tabs>
                <w:tab w:val="right" w:pos="360"/>
                <w:tab w:val="left" w:pos="540"/>
              </w:tabs>
              <w:spacing w:before="120" w:after="120"/>
              <w:rPr>
                <w:rFonts w:ascii="Arial" w:hAnsi="Arial" w:cs="Arial"/>
                <w:b w:val="0"/>
                <w:sz w:val="22"/>
                <w:szCs w:val="22"/>
              </w:rPr>
            </w:pPr>
          </w:p>
        </w:tc>
        <w:tc>
          <w:tcPr>
            <w:tcW w:w="3312" w:type="dxa"/>
            <w:gridSpan w:val="4"/>
            <w:tcBorders>
              <w:top w:val="dashSmallGap" w:sz="4" w:space="0" w:color="auto"/>
              <w:left w:val="dashSmallGap" w:sz="4" w:space="0" w:color="auto"/>
              <w:bottom w:val="dashSmallGap" w:sz="4" w:space="0" w:color="auto"/>
              <w:right w:val="dashSmallGap" w:sz="4" w:space="0" w:color="auto"/>
            </w:tcBorders>
          </w:tcPr>
          <w:p w14:paraId="25F106C1" w14:textId="77777777" w:rsidR="009844A4" w:rsidRPr="00CF3FFD" w:rsidRDefault="009844A4" w:rsidP="00811D0B">
            <w:pPr>
              <w:pStyle w:val="mtrachead3"/>
              <w:tabs>
                <w:tab w:val="right" w:pos="360"/>
                <w:tab w:val="left" w:pos="540"/>
              </w:tabs>
              <w:spacing w:before="120" w:after="120"/>
              <w:rPr>
                <w:rFonts w:ascii="Arial" w:hAnsi="Arial" w:cs="Arial"/>
                <w:b w:val="0"/>
                <w:sz w:val="22"/>
                <w:szCs w:val="22"/>
              </w:rPr>
            </w:pPr>
          </w:p>
        </w:tc>
      </w:tr>
      <w:tr w:rsidR="007824A3" w:rsidRPr="00CF3FFD" w14:paraId="5DECFA27" w14:textId="77777777" w:rsidTr="00F64185">
        <w:tc>
          <w:tcPr>
            <w:tcW w:w="3936" w:type="dxa"/>
            <w:gridSpan w:val="4"/>
            <w:tcBorders>
              <w:top w:val="dashSmallGap" w:sz="4" w:space="0" w:color="auto"/>
              <w:left w:val="dashSmallGap" w:sz="4" w:space="0" w:color="auto"/>
              <w:bottom w:val="dashSmallGap" w:sz="4" w:space="0" w:color="auto"/>
              <w:right w:val="dashSmallGap" w:sz="4" w:space="0" w:color="auto"/>
            </w:tcBorders>
          </w:tcPr>
          <w:p w14:paraId="620B4C07" w14:textId="77777777" w:rsidR="007824A3" w:rsidRPr="003355B9" w:rsidRDefault="007824A3" w:rsidP="00811D0B">
            <w:pPr>
              <w:pStyle w:val="mtrachead3"/>
              <w:tabs>
                <w:tab w:val="right" w:pos="360"/>
                <w:tab w:val="left" w:pos="540"/>
              </w:tabs>
              <w:spacing w:before="120" w:after="120"/>
              <w:rPr>
                <w:rFonts w:ascii="Arial" w:hAnsi="Arial" w:cs="Arial"/>
                <w:b w:val="0"/>
                <w:sz w:val="22"/>
                <w:szCs w:val="22"/>
              </w:rPr>
            </w:pPr>
          </w:p>
        </w:tc>
        <w:tc>
          <w:tcPr>
            <w:tcW w:w="3435" w:type="dxa"/>
            <w:gridSpan w:val="4"/>
            <w:tcBorders>
              <w:top w:val="dashSmallGap" w:sz="4" w:space="0" w:color="auto"/>
              <w:left w:val="dashSmallGap" w:sz="4" w:space="0" w:color="auto"/>
              <w:bottom w:val="dashSmallGap" w:sz="4" w:space="0" w:color="auto"/>
              <w:right w:val="dashSmallGap" w:sz="4" w:space="0" w:color="auto"/>
            </w:tcBorders>
          </w:tcPr>
          <w:p w14:paraId="66708BBF" w14:textId="77777777" w:rsidR="007824A3" w:rsidRPr="003355B9" w:rsidRDefault="007824A3" w:rsidP="00811D0B">
            <w:pPr>
              <w:pStyle w:val="mtrachead3"/>
              <w:tabs>
                <w:tab w:val="right" w:pos="360"/>
                <w:tab w:val="left" w:pos="540"/>
              </w:tabs>
              <w:spacing w:before="120" w:after="120"/>
              <w:rPr>
                <w:rFonts w:ascii="Arial" w:hAnsi="Arial" w:cs="Arial"/>
                <w:b w:val="0"/>
                <w:sz w:val="22"/>
                <w:szCs w:val="22"/>
              </w:rPr>
            </w:pPr>
          </w:p>
        </w:tc>
        <w:tc>
          <w:tcPr>
            <w:tcW w:w="3312" w:type="dxa"/>
            <w:gridSpan w:val="4"/>
            <w:tcBorders>
              <w:top w:val="dashSmallGap" w:sz="4" w:space="0" w:color="auto"/>
              <w:left w:val="dashSmallGap" w:sz="4" w:space="0" w:color="auto"/>
              <w:bottom w:val="dashSmallGap" w:sz="4" w:space="0" w:color="auto"/>
              <w:right w:val="dashSmallGap" w:sz="4" w:space="0" w:color="auto"/>
            </w:tcBorders>
          </w:tcPr>
          <w:p w14:paraId="06AE0B1D" w14:textId="77777777" w:rsidR="007824A3" w:rsidRPr="00CF3FFD" w:rsidRDefault="007824A3" w:rsidP="00811D0B">
            <w:pPr>
              <w:pStyle w:val="mtrachead3"/>
              <w:tabs>
                <w:tab w:val="right" w:pos="360"/>
                <w:tab w:val="left" w:pos="540"/>
              </w:tabs>
              <w:spacing w:before="120" w:after="120"/>
              <w:rPr>
                <w:rFonts w:ascii="Arial" w:hAnsi="Arial" w:cs="Arial"/>
                <w:b w:val="0"/>
                <w:sz w:val="22"/>
                <w:szCs w:val="22"/>
              </w:rPr>
            </w:pPr>
          </w:p>
        </w:tc>
      </w:tr>
      <w:tr w:rsidR="009844A4" w:rsidRPr="00CF3FFD" w14:paraId="741D3A4E" w14:textId="77777777" w:rsidTr="00F64185">
        <w:tc>
          <w:tcPr>
            <w:tcW w:w="10683" w:type="dxa"/>
            <w:gridSpan w:val="12"/>
            <w:tcBorders>
              <w:top w:val="dashSmallGap" w:sz="4" w:space="0" w:color="auto"/>
              <w:bottom w:val="nil"/>
            </w:tcBorders>
          </w:tcPr>
          <w:p w14:paraId="674580DC" w14:textId="77777777" w:rsidR="007824A3" w:rsidRDefault="007824A3" w:rsidP="007824A3">
            <w:pPr>
              <w:keepNext/>
              <w:tabs>
                <w:tab w:val="right" w:pos="360"/>
                <w:tab w:val="left" w:pos="540"/>
              </w:tabs>
              <w:outlineLvl w:val="2"/>
              <w:rPr>
                <w:rFonts w:ascii="Arial" w:hAnsi="Arial" w:cs="Arial"/>
                <w:b/>
                <w:snapToGrid w:val="0"/>
                <w:sz w:val="22"/>
              </w:rPr>
            </w:pPr>
          </w:p>
          <w:p w14:paraId="706D57D4" w14:textId="77777777" w:rsidR="007824A3" w:rsidRPr="009054E8" w:rsidRDefault="007824A3" w:rsidP="007824A3">
            <w:pPr>
              <w:keepNext/>
              <w:tabs>
                <w:tab w:val="right" w:pos="360"/>
                <w:tab w:val="left" w:pos="540"/>
              </w:tabs>
              <w:outlineLvl w:val="2"/>
              <w:rPr>
                <w:rFonts w:ascii="Arial" w:hAnsi="Arial" w:cs="Arial"/>
                <w:b/>
                <w:snapToGrid w:val="0"/>
                <w:sz w:val="22"/>
              </w:rPr>
            </w:pPr>
            <w:r w:rsidRPr="009054E8">
              <w:rPr>
                <w:rFonts w:ascii="Arial" w:hAnsi="Arial" w:cs="Arial"/>
                <w:b/>
                <w:snapToGrid w:val="0"/>
                <w:sz w:val="22"/>
              </w:rPr>
              <w:t>INDICATIONS (Please tick as appropriate)</w:t>
            </w:r>
          </w:p>
          <w:p w14:paraId="2DCF4D0A" w14:textId="77777777" w:rsidR="007824A3" w:rsidRPr="009054E8" w:rsidRDefault="007824A3" w:rsidP="007824A3">
            <w:pPr>
              <w:keepNext/>
              <w:tabs>
                <w:tab w:val="right" w:pos="360"/>
                <w:tab w:val="left" w:pos="540"/>
              </w:tabs>
              <w:outlineLvl w:val="2"/>
              <w:rPr>
                <w:rFonts w:ascii="Arial" w:hAnsi="Arial" w:cs="Arial"/>
                <w:snapToGrid w:val="0"/>
                <w:sz w:val="22"/>
              </w:rPr>
            </w:pPr>
          </w:p>
          <w:p w14:paraId="04CB3734" w14:textId="77777777" w:rsidR="007824A3" w:rsidRPr="009054E8" w:rsidRDefault="007824A3" w:rsidP="007824A3">
            <w:pPr>
              <w:keepNext/>
              <w:tabs>
                <w:tab w:val="right" w:pos="360"/>
                <w:tab w:val="left" w:pos="540"/>
              </w:tabs>
              <w:outlineLvl w:val="2"/>
              <w:rPr>
                <w:rFonts w:ascii="Arial" w:hAnsi="Arial" w:cs="Arial"/>
                <w:snapToGrid w:val="0"/>
                <w:sz w:val="22"/>
              </w:rPr>
            </w:pPr>
            <w:r>
              <w:rPr>
                <w:rFonts w:ascii="Arial" w:hAnsi="Arial" w:cs="Arial"/>
                <w:snapToGrid w:val="0"/>
                <w:sz w:val="22"/>
              </w:rPr>
              <w:t>Azathioprine</w:t>
            </w:r>
            <w:r w:rsidRPr="009054E8">
              <w:rPr>
                <w:rFonts w:ascii="Arial" w:hAnsi="Arial" w:cs="Arial"/>
                <w:snapToGrid w:val="0"/>
                <w:sz w:val="22"/>
              </w:rPr>
              <w:t xml:space="preserve"> is licensed for the following indications:-</w:t>
            </w:r>
          </w:p>
          <w:p w14:paraId="03116CB5" w14:textId="77777777" w:rsidR="007824A3" w:rsidRPr="009054E8" w:rsidRDefault="007824A3" w:rsidP="007824A3">
            <w:pPr>
              <w:keepNext/>
              <w:tabs>
                <w:tab w:val="right" w:pos="360"/>
                <w:tab w:val="left" w:pos="540"/>
              </w:tabs>
              <w:outlineLvl w:val="2"/>
              <w:rPr>
                <w:rFonts w:ascii="Arial" w:hAnsi="Arial" w:cs="Arial"/>
                <w:b/>
                <w:snapToGrid w:val="0"/>
                <w:sz w:val="22"/>
              </w:rPr>
            </w:pPr>
          </w:p>
          <w:tbl>
            <w:tblPr>
              <w:tblStyle w:val="TableGrid"/>
              <w:tblW w:w="0" w:type="auto"/>
              <w:tblLook w:val="04A0" w:firstRow="1" w:lastRow="0" w:firstColumn="1" w:lastColumn="0" w:noHBand="0" w:noVBand="1"/>
            </w:tblPr>
            <w:tblGrid>
              <w:gridCol w:w="662"/>
              <w:gridCol w:w="9776"/>
            </w:tblGrid>
            <w:tr w:rsidR="007824A3" w:rsidRPr="009054E8" w14:paraId="4F6F2F2C" w14:textId="77777777" w:rsidTr="00B61B41">
              <w:trPr>
                <w:trHeight w:val="290"/>
              </w:trPr>
              <w:tc>
                <w:tcPr>
                  <w:tcW w:w="662" w:type="dxa"/>
                </w:tcPr>
                <w:p w14:paraId="4E8412AD" w14:textId="77777777" w:rsidR="007824A3" w:rsidRPr="00DD07BE" w:rsidRDefault="007824A3" w:rsidP="008D75B8">
                  <w:pPr>
                    <w:keepNext/>
                    <w:tabs>
                      <w:tab w:val="right" w:pos="360"/>
                      <w:tab w:val="left" w:pos="540"/>
                    </w:tabs>
                    <w:outlineLvl w:val="2"/>
                    <w:rPr>
                      <w:rFonts w:ascii="Arial" w:hAnsi="Arial" w:cs="Arial"/>
                      <w:snapToGrid w:val="0"/>
                      <w:sz w:val="44"/>
                      <w:szCs w:val="44"/>
                    </w:rPr>
                  </w:pPr>
                </w:p>
              </w:tc>
              <w:tc>
                <w:tcPr>
                  <w:tcW w:w="9776" w:type="dxa"/>
                </w:tcPr>
                <w:p w14:paraId="3BCD5629" w14:textId="77777777" w:rsidR="007824A3" w:rsidRPr="00B61B41" w:rsidRDefault="007824A3" w:rsidP="008D75B8">
                  <w:pPr>
                    <w:keepNext/>
                    <w:tabs>
                      <w:tab w:val="right" w:pos="360"/>
                      <w:tab w:val="left" w:pos="540"/>
                    </w:tabs>
                    <w:outlineLvl w:val="2"/>
                    <w:rPr>
                      <w:rFonts w:ascii="Arial" w:hAnsi="Arial" w:cs="Arial"/>
                      <w:snapToGrid w:val="0"/>
                      <w:sz w:val="22"/>
                    </w:rPr>
                  </w:pPr>
                  <w:r w:rsidRPr="00B61B41">
                    <w:rPr>
                      <w:rFonts w:ascii="Arial" w:eastAsiaTheme="minorHAnsi" w:hAnsi="Arial" w:cs="Arial"/>
                      <w:shd w:val="pct5" w:color="auto" w:fill="auto"/>
                    </w:rPr>
                    <w:t>For the acute and maintenance treatment of patients with inflammatory bowel disease or autoimmune liver disease</w:t>
                  </w:r>
                  <w:r w:rsidR="00B61B41" w:rsidRPr="00B61B41">
                    <w:rPr>
                      <w:rFonts w:ascii="Arial" w:eastAsiaTheme="minorHAnsi" w:hAnsi="Arial" w:cs="Arial"/>
                      <w:shd w:val="pct5" w:color="auto" w:fill="auto"/>
                    </w:rPr>
                    <w:t xml:space="preserve"> </w:t>
                  </w:r>
                  <w:proofErr w:type="spellStart"/>
                  <w:r w:rsidR="00B61B41" w:rsidRPr="00B61B41">
                    <w:rPr>
                      <w:rFonts w:ascii="Arial" w:eastAsiaTheme="minorHAnsi" w:hAnsi="Arial" w:cs="Arial"/>
                      <w:shd w:val="pct5" w:color="auto" w:fill="auto"/>
                    </w:rPr>
                    <w:t>e.g</w:t>
                  </w:r>
                  <w:proofErr w:type="spellEnd"/>
                  <w:r w:rsidR="00B61B41" w:rsidRPr="00B61B41">
                    <w:rPr>
                      <w:rFonts w:ascii="Arial" w:eastAsiaTheme="minorHAnsi" w:hAnsi="Arial" w:cs="Arial"/>
                      <w:shd w:val="pct5" w:color="auto" w:fill="auto"/>
                    </w:rPr>
                    <w:t xml:space="preserve"> </w:t>
                  </w:r>
                  <w:r w:rsidR="00B61B41" w:rsidRPr="00B61B41">
                    <w:rPr>
                      <w:rFonts w:ascii="Arial" w:hAnsi="Arial" w:cs="Arial"/>
                      <w:color w:val="000000"/>
                      <w:sz w:val="21"/>
                      <w:szCs w:val="21"/>
                      <w:lang w:val="en" w:eastAsia="en-GB"/>
                    </w:rPr>
                    <w:t>auto-immune chronic active hepatitis</w:t>
                  </w:r>
                  <w:r w:rsidRPr="00B61B41">
                    <w:rPr>
                      <w:rFonts w:ascii="Arial" w:eastAsiaTheme="minorHAnsi" w:hAnsi="Arial" w:cs="Arial"/>
                      <w:shd w:val="pct5" w:color="auto" w:fill="auto"/>
                    </w:rPr>
                    <w:t xml:space="preserve"> as a steroid sparing agent</w:t>
                  </w:r>
                </w:p>
              </w:tc>
            </w:tr>
            <w:tr w:rsidR="007824A3" w:rsidRPr="009054E8" w14:paraId="54CB9692" w14:textId="77777777" w:rsidTr="00B61B41">
              <w:trPr>
                <w:trHeight w:val="290"/>
              </w:trPr>
              <w:tc>
                <w:tcPr>
                  <w:tcW w:w="662" w:type="dxa"/>
                </w:tcPr>
                <w:p w14:paraId="77718160" w14:textId="77777777" w:rsidR="007824A3" w:rsidRPr="00DD07BE" w:rsidRDefault="007824A3" w:rsidP="008D75B8">
                  <w:pPr>
                    <w:keepNext/>
                    <w:tabs>
                      <w:tab w:val="right" w:pos="360"/>
                      <w:tab w:val="left" w:pos="540"/>
                    </w:tabs>
                    <w:outlineLvl w:val="2"/>
                    <w:rPr>
                      <w:rFonts w:ascii="Arial" w:hAnsi="Arial" w:cs="Arial"/>
                      <w:snapToGrid w:val="0"/>
                      <w:sz w:val="44"/>
                      <w:szCs w:val="44"/>
                    </w:rPr>
                  </w:pPr>
                </w:p>
              </w:tc>
              <w:tc>
                <w:tcPr>
                  <w:tcW w:w="9776" w:type="dxa"/>
                </w:tcPr>
                <w:p w14:paraId="587D2A46" w14:textId="77777777" w:rsidR="007824A3" w:rsidRPr="009054E8" w:rsidRDefault="007824A3" w:rsidP="008D75B8">
                  <w:pPr>
                    <w:keepNext/>
                    <w:tabs>
                      <w:tab w:val="right" w:pos="360"/>
                      <w:tab w:val="left" w:pos="540"/>
                    </w:tabs>
                    <w:outlineLvl w:val="2"/>
                    <w:rPr>
                      <w:rFonts w:ascii="Arial" w:hAnsi="Arial" w:cs="Arial"/>
                      <w:snapToGrid w:val="0"/>
                      <w:sz w:val="22"/>
                    </w:rPr>
                  </w:pPr>
                  <w:r w:rsidRPr="00700D74">
                    <w:rPr>
                      <w:rFonts w:ascii="Arial" w:eastAsiaTheme="minorHAnsi" w:hAnsi="Arial" w:cs="Arial"/>
                    </w:rPr>
                    <w:t xml:space="preserve">In combination with corticosteroids and/or other immunosuppressive agents in treatment of systemic lupus </w:t>
                  </w:r>
                  <w:proofErr w:type="spellStart"/>
                  <w:r w:rsidRPr="00700D74">
                    <w:rPr>
                      <w:rFonts w:ascii="Arial" w:eastAsiaTheme="minorHAnsi" w:hAnsi="Arial" w:cs="Arial"/>
                    </w:rPr>
                    <w:t>erythematosis</w:t>
                  </w:r>
                  <w:proofErr w:type="spellEnd"/>
                  <w:r w:rsidRPr="00700D74">
                    <w:rPr>
                      <w:rFonts w:ascii="Arial" w:eastAsiaTheme="minorHAnsi" w:hAnsi="Arial" w:cs="Arial"/>
                    </w:rPr>
                    <w:t xml:space="preserve"> and to reduce the corticosteroid requirements of such patients</w:t>
                  </w:r>
                </w:p>
              </w:tc>
            </w:tr>
            <w:tr w:rsidR="007824A3" w:rsidRPr="009054E8" w14:paraId="2708DAA6" w14:textId="77777777" w:rsidTr="00B61B41">
              <w:trPr>
                <w:trHeight w:val="290"/>
              </w:trPr>
              <w:tc>
                <w:tcPr>
                  <w:tcW w:w="662" w:type="dxa"/>
                </w:tcPr>
                <w:p w14:paraId="215C4265" w14:textId="77777777" w:rsidR="007824A3" w:rsidRPr="00DD07BE" w:rsidRDefault="007824A3" w:rsidP="008D75B8">
                  <w:pPr>
                    <w:keepNext/>
                    <w:tabs>
                      <w:tab w:val="right" w:pos="360"/>
                      <w:tab w:val="left" w:pos="540"/>
                    </w:tabs>
                    <w:outlineLvl w:val="2"/>
                    <w:rPr>
                      <w:rFonts w:ascii="Arial" w:hAnsi="Arial" w:cs="Arial"/>
                      <w:snapToGrid w:val="0"/>
                      <w:sz w:val="44"/>
                      <w:szCs w:val="44"/>
                    </w:rPr>
                  </w:pPr>
                </w:p>
              </w:tc>
              <w:tc>
                <w:tcPr>
                  <w:tcW w:w="9776" w:type="dxa"/>
                </w:tcPr>
                <w:p w14:paraId="6B6BF0FC" w14:textId="77777777" w:rsidR="007824A3" w:rsidRPr="009054E8" w:rsidRDefault="007824A3" w:rsidP="00B61B41">
                  <w:pPr>
                    <w:keepNext/>
                    <w:tabs>
                      <w:tab w:val="right" w:pos="360"/>
                      <w:tab w:val="left" w:pos="540"/>
                    </w:tabs>
                    <w:outlineLvl w:val="2"/>
                    <w:rPr>
                      <w:rFonts w:ascii="Arial" w:hAnsi="Arial" w:cs="Arial"/>
                      <w:snapToGrid w:val="0"/>
                      <w:sz w:val="22"/>
                    </w:rPr>
                  </w:pPr>
                  <w:r w:rsidRPr="00700D74">
                    <w:rPr>
                      <w:rFonts w:ascii="Arial" w:hAnsi="Arial" w:cs="Arial"/>
                      <w:shd w:val="pct5" w:color="auto" w:fill="auto"/>
                    </w:rPr>
                    <w:t>For the treatment of rheumatological conditions in adults</w:t>
                  </w:r>
                  <w:r w:rsidR="00B61B41">
                    <w:rPr>
                      <w:rFonts w:ascii="Arial" w:hAnsi="Arial" w:cs="Arial"/>
                      <w:shd w:val="pct5" w:color="auto" w:fill="auto"/>
                    </w:rPr>
                    <w:t xml:space="preserve">  e.g. polyarteritis nodosa</w:t>
                  </w:r>
                </w:p>
              </w:tc>
            </w:tr>
            <w:tr w:rsidR="00B61B41" w:rsidRPr="009054E8" w14:paraId="2E2B0A6D" w14:textId="77777777" w:rsidTr="00B61B41">
              <w:trPr>
                <w:trHeight w:val="290"/>
              </w:trPr>
              <w:tc>
                <w:tcPr>
                  <w:tcW w:w="662" w:type="dxa"/>
                </w:tcPr>
                <w:p w14:paraId="19B8E9C0" w14:textId="77777777" w:rsidR="00B61B41" w:rsidRPr="00DD07BE" w:rsidRDefault="00B61B41" w:rsidP="008D75B8">
                  <w:pPr>
                    <w:keepNext/>
                    <w:tabs>
                      <w:tab w:val="right" w:pos="360"/>
                      <w:tab w:val="left" w:pos="540"/>
                    </w:tabs>
                    <w:outlineLvl w:val="2"/>
                    <w:rPr>
                      <w:rFonts w:ascii="Arial" w:hAnsi="Arial" w:cs="Arial"/>
                      <w:snapToGrid w:val="0"/>
                      <w:sz w:val="44"/>
                      <w:szCs w:val="44"/>
                    </w:rPr>
                  </w:pPr>
                </w:p>
              </w:tc>
              <w:tc>
                <w:tcPr>
                  <w:tcW w:w="9776" w:type="dxa"/>
                </w:tcPr>
                <w:p w14:paraId="65EC1D40" w14:textId="77777777" w:rsidR="00B61B41" w:rsidRPr="00700D74" w:rsidRDefault="00B61B41" w:rsidP="008D75B8">
                  <w:pPr>
                    <w:keepNext/>
                    <w:tabs>
                      <w:tab w:val="right" w:pos="360"/>
                      <w:tab w:val="left" w:pos="540"/>
                    </w:tabs>
                    <w:outlineLvl w:val="2"/>
                    <w:rPr>
                      <w:rFonts w:ascii="Arial" w:hAnsi="Arial" w:cs="Arial"/>
                      <w:shd w:val="pct5" w:color="auto" w:fill="auto"/>
                    </w:rPr>
                  </w:pPr>
                  <w:r w:rsidRPr="00700D74">
                    <w:rPr>
                      <w:rFonts w:ascii="Arial" w:hAnsi="Arial" w:cs="Arial"/>
                      <w:shd w:val="pct5" w:color="auto" w:fill="auto"/>
                    </w:rPr>
                    <w:t>For the treatment of pemphigus vulgaris, and dermatomyositis</w:t>
                  </w:r>
                </w:p>
              </w:tc>
            </w:tr>
            <w:tr w:rsidR="00B61B41" w:rsidRPr="009054E8" w14:paraId="54576240" w14:textId="77777777" w:rsidTr="00B61B41">
              <w:trPr>
                <w:trHeight w:val="347"/>
              </w:trPr>
              <w:tc>
                <w:tcPr>
                  <w:tcW w:w="662" w:type="dxa"/>
                </w:tcPr>
                <w:p w14:paraId="443BB9D6" w14:textId="77777777" w:rsidR="00B61B41" w:rsidRPr="00DD07BE" w:rsidRDefault="00B61B41" w:rsidP="008D75B8">
                  <w:pPr>
                    <w:keepNext/>
                    <w:tabs>
                      <w:tab w:val="right" w:pos="360"/>
                      <w:tab w:val="left" w:pos="540"/>
                    </w:tabs>
                    <w:outlineLvl w:val="2"/>
                    <w:rPr>
                      <w:rFonts w:ascii="Arial" w:hAnsi="Arial" w:cs="Arial"/>
                      <w:snapToGrid w:val="0"/>
                      <w:sz w:val="44"/>
                      <w:szCs w:val="44"/>
                    </w:rPr>
                  </w:pPr>
                </w:p>
              </w:tc>
              <w:tc>
                <w:tcPr>
                  <w:tcW w:w="9776" w:type="dxa"/>
                </w:tcPr>
                <w:p w14:paraId="42551019" w14:textId="77777777" w:rsidR="00B61B41" w:rsidRPr="00700D74" w:rsidRDefault="00B61B41" w:rsidP="00B61B41">
                  <w:pPr>
                    <w:spacing w:after="143"/>
                    <w:rPr>
                      <w:rFonts w:ascii="Arial" w:hAnsi="Arial" w:cs="Arial"/>
                      <w:shd w:val="pct5" w:color="auto" w:fill="auto"/>
                    </w:rPr>
                  </w:pPr>
                  <w:r w:rsidRPr="00B61B41">
                    <w:rPr>
                      <w:rFonts w:ascii="Arial" w:hAnsi="Arial" w:cs="Arial"/>
                      <w:color w:val="000000"/>
                      <w:lang w:val="en" w:eastAsia="en-GB"/>
                    </w:rPr>
                    <w:t xml:space="preserve">|For treatment of auto-immune </w:t>
                  </w:r>
                  <w:proofErr w:type="spellStart"/>
                  <w:r w:rsidRPr="00B61B41">
                    <w:rPr>
                      <w:rFonts w:ascii="Arial" w:hAnsi="Arial" w:cs="Arial"/>
                      <w:color w:val="000000"/>
                      <w:lang w:val="en" w:eastAsia="en-GB"/>
                    </w:rPr>
                    <w:t>haemolytic</w:t>
                  </w:r>
                  <w:proofErr w:type="spellEnd"/>
                  <w:r w:rsidRPr="00B61B41">
                    <w:rPr>
                      <w:rFonts w:ascii="Arial" w:hAnsi="Arial" w:cs="Arial"/>
                      <w:color w:val="000000"/>
                      <w:lang w:val="en" w:eastAsia="en-GB"/>
                    </w:rPr>
                    <w:t xml:space="preserve"> </w:t>
                  </w:r>
                  <w:proofErr w:type="spellStart"/>
                  <w:r w:rsidRPr="00B61B41">
                    <w:rPr>
                      <w:rFonts w:ascii="Arial" w:hAnsi="Arial" w:cs="Arial"/>
                      <w:color w:val="000000"/>
                      <w:lang w:val="en" w:eastAsia="en-GB"/>
                    </w:rPr>
                    <w:t>anaemia</w:t>
                  </w:r>
                  <w:proofErr w:type="spellEnd"/>
                  <w:r w:rsidRPr="00B61B41">
                    <w:rPr>
                      <w:rFonts w:ascii="Arial" w:hAnsi="Arial" w:cs="Arial"/>
                      <w:color w:val="000000"/>
                      <w:lang w:val="en" w:eastAsia="en-GB"/>
                    </w:rPr>
                    <w:t xml:space="preserve"> and  chronic refractory idiopathic thrombocytopenic purpura</w:t>
                  </w:r>
                </w:p>
              </w:tc>
            </w:tr>
          </w:tbl>
          <w:p w14:paraId="376122EB" w14:textId="77777777" w:rsidR="007824A3" w:rsidRPr="009054E8" w:rsidRDefault="007824A3" w:rsidP="007824A3">
            <w:pPr>
              <w:rPr>
                <w:rFonts w:ascii="Arial" w:hAnsi="Arial" w:cs="Arial"/>
                <w:sz w:val="22"/>
                <w:shd w:val="pct5" w:color="auto" w:fill="auto"/>
              </w:rPr>
            </w:pPr>
          </w:p>
          <w:p w14:paraId="248559E7" w14:textId="77777777" w:rsidR="007824A3" w:rsidRDefault="007824A3" w:rsidP="007824A3">
            <w:pPr>
              <w:rPr>
                <w:rFonts w:ascii="Arial" w:hAnsi="Arial" w:cs="Arial"/>
                <w:sz w:val="22"/>
                <w:shd w:val="pct5" w:color="auto" w:fill="auto"/>
              </w:rPr>
            </w:pPr>
          </w:p>
          <w:p w14:paraId="2AD6C62A" w14:textId="77777777" w:rsidR="007824A3" w:rsidRDefault="007824A3" w:rsidP="007824A3">
            <w:pPr>
              <w:rPr>
                <w:rFonts w:ascii="Arial" w:hAnsi="Arial" w:cs="Arial"/>
                <w:sz w:val="22"/>
                <w:shd w:val="pct5" w:color="auto" w:fill="auto"/>
              </w:rPr>
            </w:pPr>
          </w:p>
          <w:p w14:paraId="0C7D0B88" w14:textId="77777777" w:rsidR="007824A3" w:rsidRPr="009054E8" w:rsidRDefault="007824A3" w:rsidP="007824A3">
            <w:pPr>
              <w:rPr>
                <w:rFonts w:ascii="Arial" w:hAnsi="Arial" w:cs="Arial"/>
                <w:sz w:val="22"/>
                <w:shd w:val="pct5" w:color="auto" w:fill="auto"/>
              </w:rPr>
            </w:pPr>
            <w:r>
              <w:rPr>
                <w:rFonts w:ascii="Arial" w:hAnsi="Arial" w:cs="Arial"/>
                <w:sz w:val="22"/>
                <w:shd w:val="pct5" w:color="auto" w:fill="auto"/>
              </w:rPr>
              <w:t>Azathioprine</w:t>
            </w:r>
            <w:r w:rsidRPr="00662031">
              <w:rPr>
                <w:rFonts w:ascii="Arial" w:hAnsi="Arial" w:cs="Arial"/>
                <w:sz w:val="22"/>
                <w:shd w:val="pct5" w:color="auto" w:fill="auto"/>
              </w:rPr>
              <w:t xml:space="preserve"> is NOT licensed for the following indications but there is a good body of medical evidence that supports its use:-</w:t>
            </w:r>
          </w:p>
          <w:p w14:paraId="343024D1" w14:textId="77777777" w:rsidR="007824A3" w:rsidRPr="009054E8" w:rsidRDefault="007824A3" w:rsidP="007824A3">
            <w:pPr>
              <w:keepNext/>
              <w:tabs>
                <w:tab w:val="right" w:pos="360"/>
                <w:tab w:val="left" w:pos="540"/>
              </w:tabs>
              <w:outlineLvl w:val="2"/>
              <w:rPr>
                <w:rFonts w:ascii="Arial" w:hAnsi="Arial" w:cs="Arial"/>
                <w:snapToGrid w:val="0"/>
                <w:sz w:val="22"/>
              </w:rPr>
            </w:pPr>
          </w:p>
          <w:tbl>
            <w:tblPr>
              <w:tblStyle w:val="TableGrid"/>
              <w:tblW w:w="0" w:type="auto"/>
              <w:tblLook w:val="04A0" w:firstRow="1" w:lastRow="0" w:firstColumn="1" w:lastColumn="0" w:noHBand="0" w:noVBand="1"/>
            </w:tblPr>
            <w:tblGrid>
              <w:gridCol w:w="663"/>
              <w:gridCol w:w="9794"/>
            </w:tblGrid>
            <w:tr w:rsidR="007824A3" w:rsidRPr="009054E8" w14:paraId="4F4AFCD7" w14:textId="77777777" w:rsidTr="00B61B41">
              <w:tc>
                <w:tcPr>
                  <w:tcW w:w="663" w:type="dxa"/>
                </w:tcPr>
                <w:p w14:paraId="3601398C" w14:textId="77777777" w:rsidR="007824A3" w:rsidRPr="00DD07BE" w:rsidRDefault="007824A3" w:rsidP="008D75B8">
                  <w:pPr>
                    <w:keepNext/>
                    <w:tabs>
                      <w:tab w:val="right" w:pos="360"/>
                      <w:tab w:val="left" w:pos="540"/>
                    </w:tabs>
                    <w:outlineLvl w:val="2"/>
                    <w:rPr>
                      <w:rFonts w:ascii="Arial" w:hAnsi="Arial" w:cs="Arial"/>
                      <w:snapToGrid w:val="0"/>
                      <w:sz w:val="44"/>
                      <w:szCs w:val="44"/>
                    </w:rPr>
                  </w:pPr>
                </w:p>
              </w:tc>
              <w:tc>
                <w:tcPr>
                  <w:tcW w:w="9794" w:type="dxa"/>
                </w:tcPr>
                <w:p w14:paraId="68097E9B" w14:textId="77777777" w:rsidR="007824A3" w:rsidRPr="00700D74" w:rsidRDefault="007824A3" w:rsidP="008D75B8">
                  <w:pPr>
                    <w:rPr>
                      <w:rFonts w:ascii="Arial" w:eastAsiaTheme="minorHAnsi" w:hAnsi="Arial" w:cs="Arial"/>
                      <w:shd w:val="pct5" w:color="auto" w:fill="auto"/>
                    </w:rPr>
                  </w:pPr>
                  <w:r w:rsidRPr="00700D74">
                    <w:rPr>
                      <w:rFonts w:ascii="Arial" w:eastAsiaTheme="minorHAnsi" w:hAnsi="Arial" w:cs="Arial"/>
                      <w:shd w:val="pct5" w:color="auto" w:fill="auto"/>
                    </w:rPr>
                    <w:t xml:space="preserve">In combination with corticosteroids and/or other immunosuppressive agents to treat and maintain remission for Uveitis, a group of ocular inflammatory diseases that has vision threatening potential. The disease entities include Sarcoidosis, </w:t>
                  </w:r>
                  <w:proofErr w:type="spellStart"/>
                  <w:r w:rsidRPr="00700D74">
                    <w:rPr>
                      <w:rFonts w:ascii="Arial" w:eastAsiaTheme="minorHAnsi" w:hAnsi="Arial" w:cs="Arial"/>
                      <w:shd w:val="pct5" w:color="auto" w:fill="auto"/>
                    </w:rPr>
                    <w:t>Behcets</w:t>
                  </w:r>
                  <w:proofErr w:type="spellEnd"/>
                  <w:r w:rsidRPr="00700D74">
                    <w:rPr>
                      <w:rFonts w:ascii="Arial" w:eastAsiaTheme="minorHAnsi" w:hAnsi="Arial" w:cs="Arial"/>
                      <w:shd w:val="pct5" w:color="auto" w:fill="auto"/>
                    </w:rPr>
                    <w:t xml:space="preserve"> Disease, Sympathetic Ophthalmia, Retinal </w:t>
                  </w:r>
                  <w:proofErr w:type="spellStart"/>
                  <w:r w:rsidRPr="00700D74">
                    <w:rPr>
                      <w:rFonts w:ascii="Arial" w:eastAsiaTheme="minorHAnsi" w:hAnsi="Arial" w:cs="Arial"/>
                      <w:shd w:val="pct5" w:color="auto" w:fill="auto"/>
                    </w:rPr>
                    <w:t>vasculitides</w:t>
                  </w:r>
                  <w:proofErr w:type="spellEnd"/>
                  <w:r w:rsidRPr="00700D74">
                    <w:rPr>
                      <w:rFonts w:ascii="Arial" w:eastAsiaTheme="minorHAnsi" w:hAnsi="Arial" w:cs="Arial"/>
                      <w:shd w:val="pct5" w:color="auto" w:fill="auto"/>
                    </w:rPr>
                    <w:t>, VKH syndrome, Birdshot and Serpiginous Choroidopathy</w:t>
                  </w:r>
                </w:p>
              </w:tc>
            </w:tr>
            <w:tr w:rsidR="007824A3" w:rsidRPr="009054E8" w14:paraId="69683C39" w14:textId="77777777" w:rsidTr="00B61B41">
              <w:tc>
                <w:tcPr>
                  <w:tcW w:w="663" w:type="dxa"/>
                </w:tcPr>
                <w:p w14:paraId="0AD2999A" w14:textId="77777777" w:rsidR="007824A3" w:rsidRPr="00DD07BE" w:rsidRDefault="007824A3" w:rsidP="008D75B8">
                  <w:pPr>
                    <w:keepNext/>
                    <w:tabs>
                      <w:tab w:val="right" w:pos="360"/>
                      <w:tab w:val="left" w:pos="540"/>
                    </w:tabs>
                    <w:outlineLvl w:val="2"/>
                    <w:rPr>
                      <w:rFonts w:ascii="Arial" w:hAnsi="Arial" w:cs="Arial"/>
                      <w:snapToGrid w:val="0"/>
                      <w:sz w:val="44"/>
                      <w:szCs w:val="44"/>
                    </w:rPr>
                  </w:pPr>
                </w:p>
              </w:tc>
              <w:tc>
                <w:tcPr>
                  <w:tcW w:w="9794" w:type="dxa"/>
                </w:tcPr>
                <w:p w14:paraId="4C5B6616" w14:textId="77777777" w:rsidR="007824A3" w:rsidRPr="009054E8" w:rsidRDefault="007824A3" w:rsidP="008D75B8">
                  <w:pPr>
                    <w:keepNext/>
                    <w:tabs>
                      <w:tab w:val="right" w:pos="360"/>
                      <w:tab w:val="left" w:pos="540"/>
                    </w:tabs>
                    <w:outlineLvl w:val="2"/>
                    <w:rPr>
                      <w:rFonts w:ascii="Arial" w:hAnsi="Arial" w:cs="Arial"/>
                      <w:snapToGrid w:val="0"/>
                      <w:sz w:val="22"/>
                    </w:rPr>
                  </w:pPr>
                  <w:r w:rsidRPr="00700D74">
                    <w:rPr>
                      <w:rFonts w:ascii="Arial" w:hAnsi="Arial" w:cs="Arial"/>
                      <w:shd w:val="pct5" w:color="auto" w:fill="auto"/>
                    </w:rPr>
                    <w:t>For the treatment of pulmonary disease including sarcoidosis, interstitial fibrosis and asthma</w:t>
                  </w:r>
                </w:p>
              </w:tc>
            </w:tr>
            <w:tr w:rsidR="00FF27B0" w:rsidRPr="009054E8" w14:paraId="73A6BD78" w14:textId="77777777" w:rsidTr="00B61B41">
              <w:tc>
                <w:tcPr>
                  <w:tcW w:w="663" w:type="dxa"/>
                </w:tcPr>
                <w:p w14:paraId="5EDB3591" w14:textId="77777777" w:rsidR="00FF27B0" w:rsidRPr="00DD07BE" w:rsidRDefault="00FF27B0" w:rsidP="008D75B8">
                  <w:pPr>
                    <w:keepNext/>
                    <w:tabs>
                      <w:tab w:val="right" w:pos="360"/>
                      <w:tab w:val="left" w:pos="540"/>
                    </w:tabs>
                    <w:outlineLvl w:val="2"/>
                    <w:rPr>
                      <w:rFonts w:ascii="Arial" w:hAnsi="Arial" w:cs="Arial"/>
                      <w:snapToGrid w:val="0"/>
                      <w:sz w:val="44"/>
                      <w:szCs w:val="44"/>
                    </w:rPr>
                  </w:pPr>
                </w:p>
              </w:tc>
              <w:tc>
                <w:tcPr>
                  <w:tcW w:w="9794" w:type="dxa"/>
                </w:tcPr>
                <w:p w14:paraId="1AA2D3DE" w14:textId="77777777" w:rsidR="00FF27B0" w:rsidRPr="00700D74" w:rsidRDefault="00FF27B0" w:rsidP="008D75B8">
                  <w:pPr>
                    <w:keepNext/>
                    <w:tabs>
                      <w:tab w:val="right" w:pos="360"/>
                      <w:tab w:val="left" w:pos="540"/>
                    </w:tabs>
                    <w:outlineLvl w:val="2"/>
                    <w:rPr>
                      <w:rFonts w:ascii="Arial" w:hAnsi="Arial" w:cs="Arial"/>
                      <w:shd w:val="pct5" w:color="auto" w:fill="auto"/>
                    </w:rPr>
                  </w:pPr>
                  <w:r w:rsidRPr="00700D74">
                    <w:rPr>
                      <w:rFonts w:ascii="Arial" w:hAnsi="Arial" w:cs="Arial"/>
                      <w:shd w:val="pct5" w:color="auto" w:fill="auto"/>
                    </w:rPr>
                    <w:t>For the treatment of myasthenia gravis</w:t>
                  </w:r>
                </w:p>
              </w:tc>
            </w:tr>
          </w:tbl>
          <w:p w14:paraId="5EBF8BEB" w14:textId="77777777" w:rsidR="007824A3" w:rsidRDefault="00B61B41" w:rsidP="00B61B41">
            <w:pPr>
              <w:spacing w:after="143"/>
              <w:rPr>
                <w:rFonts w:ascii="Arial" w:hAnsi="Arial" w:cs="Arial"/>
                <w:b/>
                <w:sz w:val="28"/>
                <w:szCs w:val="28"/>
              </w:rPr>
            </w:pPr>
            <w:r w:rsidRPr="00B61B41">
              <w:rPr>
                <w:rFonts w:ascii="Helvetica" w:hAnsi="Helvetica" w:cs="Arial"/>
                <w:color w:val="000000"/>
                <w:sz w:val="21"/>
                <w:szCs w:val="21"/>
                <w:lang w:val="en" w:eastAsia="en-GB"/>
              </w:rPr>
              <w:t xml:space="preserve"> </w:t>
            </w:r>
          </w:p>
          <w:p w14:paraId="7567A2CA" w14:textId="77777777" w:rsidR="009844A4" w:rsidRDefault="009844A4" w:rsidP="00DB4CE1">
            <w:pPr>
              <w:pStyle w:val="mtrachead3"/>
              <w:numPr>
                <w:ilvl w:val="0"/>
                <w:numId w:val="42"/>
              </w:numPr>
              <w:tabs>
                <w:tab w:val="right" w:pos="360"/>
                <w:tab w:val="left" w:pos="540"/>
              </w:tabs>
              <w:spacing w:before="80" w:after="80"/>
              <w:ind w:left="714" w:hanging="357"/>
              <w:rPr>
                <w:rFonts w:ascii="Arial" w:hAnsi="Arial" w:cs="Arial"/>
                <w:b w:val="0"/>
                <w:sz w:val="22"/>
                <w:szCs w:val="22"/>
              </w:rPr>
            </w:pPr>
            <w:r w:rsidRPr="00590AE5">
              <w:rPr>
                <w:rFonts w:ascii="Arial" w:hAnsi="Arial" w:cs="Arial"/>
                <w:b w:val="0"/>
                <w:sz w:val="22"/>
                <w:szCs w:val="22"/>
              </w:rPr>
              <w:t xml:space="preserve">One copy </w:t>
            </w:r>
            <w:r>
              <w:rPr>
                <w:rFonts w:ascii="Arial" w:hAnsi="Arial" w:cs="Arial"/>
                <w:b w:val="0"/>
                <w:sz w:val="22"/>
                <w:szCs w:val="22"/>
              </w:rPr>
              <w:t>filed in patient record</w:t>
            </w:r>
            <w:r w:rsidRPr="00590AE5">
              <w:rPr>
                <w:rFonts w:ascii="Arial" w:hAnsi="Arial" w:cs="Arial"/>
                <w:b w:val="0"/>
                <w:sz w:val="22"/>
                <w:szCs w:val="22"/>
              </w:rPr>
              <w:t xml:space="preserve"> </w:t>
            </w:r>
          </w:p>
          <w:p w14:paraId="23DD1938" w14:textId="77777777" w:rsidR="009844A4" w:rsidRPr="009844A4" w:rsidRDefault="009844A4" w:rsidP="009844A4">
            <w:pPr>
              <w:pStyle w:val="mtrachead3"/>
              <w:numPr>
                <w:ilvl w:val="0"/>
                <w:numId w:val="42"/>
              </w:numPr>
              <w:tabs>
                <w:tab w:val="right" w:pos="360"/>
                <w:tab w:val="left" w:pos="540"/>
              </w:tabs>
              <w:spacing w:before="80" w:after="80"/>
              <w:ind w:left="714" w:hanging="357"/>
              <w:rPr>
                <w:rFonts w:ascii="Arial" w:hAnsi="Arial" w:cs="Arial"/>
                <w:b w:val="0"/>
                <w:sz w:val="22"/>
                <w:szCs w:val="22"/>
              </w:rPr>
            </w:pPr>
            <w:r w:rsidRPr="00590AE5">
              <w:rPr>
                <w:rFonts w:ascii="Arial" w:hAnsi="Arial" w:cs="Arial"/>
                <w:b w:val="0"/>
                <w:sz w:val="22"/>
                <w:szCs w:val="22"/>
              </w:rPr>
              <w:t>One copy of agreement sent to general practitioner</w:t>
            </w:r>
            <w:r w:rsidRPr="00590AE5">
              <w:rPr>
                <w:rFonts w:ascii="Arial" w:hAnsi="Arial" w:cs="Arial"/>
                <w:b w:val="0"/>
                <w:sz w:val="22"/>
                <w:szCs w:val="22"/>
              </w:rPr>
              <w:tab/>
            </w:r>
          </w:p>
        </w:tc>
      </w:tr>
      <w:tr w:rsidR="00F64185" w14:paraId="008456FD" w14:textId="77777777" w:rsidTr="00F64185">
        <w:tblPrEx>
          <w:tblBorders>
            <w:insideH w:val="none" w:sz="0" w:space="0" w:color="auto"/>
          </w:tblBorders>
        </w:tblPrEx>
        <w:tc>
          <w:tcPr>
            <w:tcW w:w="3085" w:type="dxa"/>
            <w:gridSpan w:val="3"/>
            <w:tcBorders>
              <w:top w:val="nil"/>
              <w:bottom w:val="nil"/>
              <w:right w:val="nil"/>
            </w:tcBorders>
          </w:tcPr>
          <w:p w14:paraId="2052AEAF" w14:textId="77777777" w:rsidR="00F64185" w:rsidRPr="00AC5A78" w:rsidRDefault="00F64185" w:rsidP="009844A4">
            <w:pPr>
              <w:pStyle w:val="mtrachead3"/>
              <w:tabs>
                <w:tab w:val="right" w:pos="360"/>
                <w:tab w:val="left" w:pos="540"/>
              </w:tabs>
              <w:spacing w:before="80" w:after="80"/>
              <w:rPr>
                <w:rFonts w:ascii="Arial" w:hAnsi="Arial" w:cs="Arial"/>
                <w:b w:val="0"/>
                <w:sz w:val="22"/>
                <w:szCs w:val="22"/>
              </w:rPr>
            </w:pPr>
            <w:r>
              <w:rPr>
                <w:rFonts w:ascii="Arial" w:hAnsi="Arial" w:cs="Arial"/>
                <w:b w:val="0"/>
                <w:sz w:val="22"/>
                <w:szCs w:val="22"/>
              </w:rPr>
              <w:lastRenderedPageBreak/>
              <w:t>Name of Initiating Doctor:</w:t>
            </w:r>
          </w:p>
        </w:tc>
        <w:tc>
          <w:tcPr>
            <w:tcW w:w="2835" w:type="dxa"/>
            <w:gridSpan w:val="4"/>
            <w:tcBorders>
              <w:top w:val="nil"/>
              <w:left w:val="nil"/>
              <w:bottom w:val="dashSmallGap" w:sz="4" w:space="0" w:color="auto"/>
              <w:right w:val="nil"/>
            </w:tcBorders>
          </w:tcPr>
          <w:p w14:paraId="1F043C3A" w14:textId="77777777" w:rsidR="00F64185" w:rsidRDefault="00F64185" w:rsidP="005741F9">
            <w:pPr>
              <w:pStyle w:val="mtrachead3"/>
              <w:tabs>
                <w:tab w:val="right" w:pos="360"/>
                <w:tab w:val="left" w:pos="540"/>
              </w:tabs>
              <w:spacing w:before="80" w:after="80"/>
              <w:rPr>
                <w:rFonts w:ascii="Arial" w:hAnsi="Arial" w:cs="Arial"/>
                <w:sz w:val="22"/>
                <w:szCs w:val="22"/>
              </w:rPr>
            </w:pPr>
          </w:p>
        </w:tc>
        <w:tc>
          <w:tcPr>
            <w:tcW w:w="1701" w:type="dxa"/>
            <w:gridSpan w:val="2"/>
            <w:tcBorders>
              <w:top w:val="nil"/>
              <w:left w:val="nil"/>
              <w:bottom w:val="nil"/>
              <w:right w:val="nil"/>
            </w:tcBorders>
          </w:tcPr>
          <w:p w14:paraId="00874FF2" w14:textId="77777777" w:rsidR="00F64185" w:rsidRPr="00AC5A78" w:rsidRDefault="00F64185" w:rsidP="005741F9">
            <w:pPr>
              <w:pStyle w:val="mtrachead3"/>
              <w:tabs>
                <w:tab w:val="right" w:pos="360"/>
                <w:tab w:val="left" w:pos="540"/>
              </w:tabs>
              <w:spacing w:before="80" w:after="80"/>
              <w:rPr>
                <w:rFonts w:ascii="Arial" w:hAnsi="Arial" w:cs="Arial"/>
                <w:b w:val="0"/>
                <w:sz w:val="22"/>
                <w:szCs w:val="22"/>
              </w:rPr>
            </w:pPr>
            <w:r>
              <w:rPr>
                <w:rFonts w:ascii="Arial" w:hAnsi="Arial" w:cs="Arial"/>
                <w:b w:val="0"/>
                <w:sz w:val="22"/>
                <w:szCs w:val="22"/>
              </w:rPr>
              <w:t xml:space="preserve">Speciality: </w:t>
            </w:r>
          </w:p>
        </w:tc>
        <w:tc>
          <w:tcPr>
            <w:tcW w:w="3062" w:type="dxa"/>
            <w:gridSpan w:val="3"/>
            <w:tcBorders>
              <w:top w:val="nil"/>
              <w:left w:val="nil"/>
              <w:bottom w:val="dashSmallGap" w:sz="4" w:space="0" w:color="auto"/>
              <w:right w:val="single" w:sz="4" w:space="0" w:color="auto"/>
            </w:tcBorders>
          </w:tcPr>
          <w:p w14:paraId="6212A658" w14:textId="77777777" w:rsidR="00F64185" w:rsidRPr="00AC5A78" w:rsidRDefault="00F64185" w:rsidP="005741F9">
            <w:pPr>
              <w:pStyle w:val="mtrachead3"/>
              <w:tabs>
                <w:tab w:val="right" w:pos="360"/>
                <w:tab w:val="left" w:pos="540"/>
              </w:tabs>
              <w:spacing w:before="80" w:after="80"/>
              <w:rPr>
                <w:rFonts w:ascii="Arial" w:hAnsi="Arial" w:cs="Arial"/>
                <w:b w:val="0"/>
                <w:sz w:val="22"/>
                <w:szCs w:val="22"/>
              </w:rPr>
            </w:pPr>
          </w:p>
        </w:tc>
      </w:tr>
      <w:tr w:rsidR="009844A4" w14:paraId="646D382D" w14:textId="77777777" w:rsidTr="00F64185">
        <w:tblPrEx>
          <w:tblBorders>
            <w:insideH w:val="none" w:sz="0" w:space="0" w:color="auto"/>
          </w:tblBorders>
        </w:tblPrEx>
        <w:tc>
          <w:tcPr>
            <w:tcW w:w="3085" w:type="dxa"/>
            <w:gridSpan w:val="3"/>
            <w:tcBorders>
              <w:top w:val="nil"/>
              <w:bottom w:val="nil"/>
              <w:right w:val="nil"/>
            </w:tcBorders>
          </w:tcPr>
          <w:p w14:paraId="7009DEC1" w14:textId="77777777" w:rsidR="009844A4" w:rsidRPr="00AC5A78" w:rsidRDefault="009844A4" w:rsidP="005741F9">
            <w:pPr>
              <w:pStyle w:val="mtrachead3"/>
              <w:tabs>
                <w:tab w:val="right" w:pos="360"/>
                <w:tab w:val="left" w:pos="540"/>
              </w:tabs>
              <w:spacing w:before="80" w:after="80"/>
              <w:rPr>
                <w:rFonts w:ascii="Arial" w:hAnsi="Arial" w:cs="Arial"/>
                <w:b w:val="0"/>
                <w:sz w:val="22"/>
                <w:szCs w:val="22"/>
              </w:rPr>
            </w:pPr>
            <w:r>
              <w:rPr>
                <w:rFonts w:ascii="Arial" w:hAnsi="Arial" w:cs="Arial"/>
                <w:b w:val="0"/>
                <w:sz w:val="22"/>
                <w:szCs w:val="22"/>
              </w:rPr>
              <w:t>Consultant:</w:t>
            </w:r>
            <w:r w:rsidRPr="003355B9">
              <w:rPr>
                <w:rFonts w:ascii="Arial" w:hAnsi="Arial" w:cs="Arial"/>
                <w:b w:val="0"/>
                <w:sz w:val="22"/>
                <w:szCs w:val="22"/>
              </w:rPr>
              <w:t xml:space="preserve"> </w:t>
            </w:r>
          </w:p>
        </w:tc>
        <w:tc>
          <w:tcPr>
            <w:tcW w:w="2835" w:type="dxa"/>
            <w:gridSpan w:val="4"/>
            <w:tcBorders>
              <w:top w:val="dashSmallGap" w:sz="4" w:space="0" w:color="auto"/>
              <w:left w:val="nil"/>
              <w:bottom w:val="dashSmallGap" w:sz="4" w:space="0" w:color="auto"/>
              <w:right w:val="nil"/>
            </w:tcBorders>
          </w:tcPr>
          <w:p w14:paraId="45B390D1" w14:textId="77777777" w:rsidR="009844A4" w:rsidRDefault="009844A4" w:rsidP="005741F9">
            <w:pPr>
              <w:pStyle w:val="mtrachead3"/>
              <w:tabs>
                <w:tab w:val="right" w:pos="360"/>
                <w:tab w:val="left" w:pos="540"/>
              </w:tabs>
              <w:spacing w:before="80" w:after="80"/>
              <w:rPr>
                <w:rFonts w:ascii="Arial" w:hAnsi="Arial" w:cs="Arial"/>
                <w:sz w:val="22"/>
                <w:szCs w:val="22"/>
              </w:rPr>
            </w:pPr>
          </w:p>
        </w:tc>
        <w:tc>
          <w:tcPr>
            <w:tcW w:w="1701" w:type="dxa"/>
            <w:gridSpan w:val="2"/>
            <w:tcBorders>
              <w:top w:val="nil"/>
              <w:left w:val="nil"/>
              <w:bottom w:val="nil"/>
              <w:right w:val="nil"/>
            </w:tcBorders>
          </w:tcPr>
          <w:p w14:paraId="14C78D4D" w14:textId="77777777" w:rsidR="009844A4" w:rsidRPr="00AC5A78" w:rsidRDefault="009844A4" w:rsidP="005741F9">
            <w:pPr>
              <w:pStyle w:val="mtrachead3"/>
              <w:tabs>
                <w:tab w:val="right" w:pos="360"/>
                <w:tab w:val="left" w:pos="540"/>
              </w:tabs>
              <w:spacing w:before="80" w:after="80"/>
              <w:rPr>
                <w:rFonts w:ascii="Arial" w:hAnsi="Arial" w:cs="Arial"/>
                <w:b w:val="0"/>
                <w:sz w:val="22"/>
                <w:szCs w:val="22"/>
              </w:rPr>
            </w:pPr>
            <w:r>
              <w:rPr>
                <w:rFonts w:ascii="Arial" w:hAnsi="Arial" w:cs="Arial"/>
                <w:b w:val="0"/>
                <w:sz w:val="22"/>
                <w:szCs w:val="22"/>
              </w:rPr>
              <w:t>Fax number</w:t>
            </w:r>
          </w:p>
        </w:tc>
        <w:tc>
          <w:tcPr>
            <w:tcW w:w="3062" w:type="dxa"/>
            <w:gridSpan w:val="3"/>
            <w:tcBorders>
              <w:top w:val="dashSmallGap" w:sz="4" w:space="0" w:color="auto"/>
              <w:left w:val="nil"/>
              <w:bottom w:val="dashSmallGap" w:sz="4" w:space="0" w:color="auto"/>
              <w:right w:val="single" w:sz="4" w:space="0" w:color="auto"/>
            </w:tcBorders>
          </w:tcPr>
          <w:p w14:paraId="4684819D" w14:textId="77777777" w:rsidR="009844A4" w:rsidRDefault="009844A4" w:rsidP="005741F9">
            <w:pPr>
              <w:pStyle w:val="mtrachead3"/>
              <w:tabs>
                <w:tab w:val="right" w:pos="360"/>
                <w:tab w:val="left" w:pos="540"/>
              </w:tabs>
              <w:spacing w:before="80" w:after="80"/>
              <w:rPr>
                <w:rFonts w:ascii="Arial" w:hAnsi="Arial" w:cs="Arial"/>
                <w:sz w:val="22"/>
                <w:szCs w:val="22"/>
              </w:rPr>
            </w:pPr>
          </w:p>
        </w:tc>
      </w:tr>
      <w:tr w:rsidR="009844A4" w14:paraId="7FD2E07D" w14:textId="77777777" w:rsidTr="00F64185">
        <w:tblPrEx>
          <w:tblBorders>
            <w:insideH w:val="none" w:sz="0" w:space="0" w:color="auto"/>
          </w:tblBorders>
        </w:tblPrEx>
        <w:trPr>
          <w:trHeight w:val="198"/>
        </w:trPr>
        <w:tc>
          <w:tcPr>
            <w:tcW w:w="3085" w:type="dxa"/>
            <w:gridSpan w:val="3"/>
            <w:tcBorders>
              <w:top w:val="nil"/>
              <w:bottom w:val="single" w:sz="4" w:space="0" w:color="auto"/>
              <w:right w:val="nil"/>
            </w:tcBorders>
          </w:tcPr>
          <w:p w14:paraId="4D1115E0" w14:textId="77777777" w:rsidR="009844A4" w:rsidRPr="009844A4" w:rsidRDefault="009844A4" w:rsidP="009844A4">
            <w:pPr>
              <w:pStyle w:val="mtrachead3"/>
              <w:tabs>
                <w:tab w:val="right" w:pos="360"/>
                <w:tab w:val="left" w:pos="540"/>
              </w:tabs>
              <w:rPr>
                <w:rFonts w:ascii="Arial" w:hAnsi="Arial" w:cs="Arial"/>
                <w:b w:val="0"/>
                <w:sz w:val="16"/>
                <w:szCs w:val="16"/>
              </w:rPr>
            </w:pPr>
          </w:p>
        </w:tc>
        <w:tc>
          <w:tcPr>
            <w:tcW w:w="2835" w:type="dxa"/>
            <w:gridSpan w:val="4"/>
            <w:tcBorders>
              <w:top w:val="dashSmallGap" w:sz="4" w:space="0" w:color="auto"/>
              <w:left w:val="nil"/>
              <w:bottom w:val="single" w:sz="4" w:space="0" w:color="auto"/>
              <w:right w:val="nil"/>
            </w:tcBorders>
          </w:tcPr>
          <w:p w14:paraId="2381120F" w14:textId="77777777" w:rsidR="009844A4" w:rsidRDefault="009844A4" w:rsidP="005741F9">
            <w:pPr>
              <w:pStyle w:val="mtrachead3"/>
              <w:tabs>
                <w:tab w:val="right" w:pos="360"/>
                <w:tab w:val="left" w:pos="540"/>
              </w:tabs>
              <w:spacing w:before="80" w:after="80"/>
              <w:rPr>
                <w:rFonts w:ascii="Arial" w:hAnsi="Arial" w:cs="Arial"/>
                <w:sz w:val="22"/>
                <w:szCs w:val="22"/>
              </w:rPr>
            </w:pPr>
          </w:p>
        </w:tc>
        <w:tc>
          <w:tcPr>
            <w:tcW w:w="1701" w:type="dxa"/>
            <w:gridSpan w:val="2"/>
            <w:tcBorders>
              <w:top w:val="nil"/>
              <w:left w:val="nil"/>
              <w:bottom w:val="single" w:sz="4" w:space="0" w:color="auto"/>
              <w:right w:val="nil"/>
            </w:tcBorders>
          </w:tcPr>
          <w:p w14:paraId="299EA191" w14:textId="77777777" w:rsidR="009844A4" w:rsidRDefault="009844A4" w:rsidP="005741F9">
            <w:pPr>
              <w:pStyle w:val="mtrachead3"/>
              <w:tabs>
                <w:tab w:val="right" w:pos="360"/>
                <w:tab w:val="left" w:pos="540"/>
              </w:tabs>
              <w:spacing w:before="80" w:after="80"/>
              <w:rPr>
                <w:rFonts w:ascii="Arial" w:hAnsi="Arial" w:cs="Arial"/>
                <w:b w:val="0"/>
                <w:sz w:val="22"/>
                <w:szCs w:val="22"/>
              </w:rPr>
            </w:pPr>
          </w:p>
        </w:tc>
        <w:tc>
          <w:tcPr>
            <w:tcW w:w="3062" w:type="dxa"/>
            <w:gridSpan w:val="3"/>
            <w:tcBorders>
              <w:top w:val="dashSmallGap" w:sz="4" w:space="0" w:color="auto"/>
              <w:left w:val="nil"/>
              <w:bottom w:val="single" w:sz="4" w:space="0" w:color="auto"/>
              <w:right w:val="single" w:sz="4" w:space="0" w:color="auto"/>
            </w:tcBorders>
          </w:tcPr>
          <w:p w14:paraId="45A90287" w14:textId="77777777" w:rsidR="009844A4" w:rsidRDefault="009844A4" w:rsidP="005741F9">
            <w:pPr>
              <w:pStyle w:val="mtrachead3"/>
              <w:tabs>
                <w:tab w:val="right" w:pos="360"/>
                <w:tab w:val="left" w:pos="540"/>
              </w:tabs>
              <w:spacing w:before="80" w:after="80"/>
              <w:rPr>
                <w:rFonts w:ascii="Arial" w:hAnsi="Arial" w:cs="Arial"/>
                <w:sz w:val="22"/>
                <w:szCs w:val="22"/>
              </w:rPr>
            </w:pPr>
          </w:p>
        </w:tc>
      </w:tr>
    </w:tbl>
    <w:p w14:paraId="57FB0761" w14:textId="77777777" w:rsidR="007D4C13" w:rsidRPr="003355B9" w:rsidRDefault="007D4C13" w:rsidP="003355B9">
      <w:pPr>
        <w:pStyle w:val="mtrachead3"/>
        <w:tabs>
          <w:tab w:val="right" w:pos="360"/>
          <w:tab w:val="left" w:pos="540"/>
        </w:tabs>
        <w:rPr>
          <w:rFonts w:ascii="Arial" w:hAnsi="Arial" w:cs="Arial"/>
          <w:b w:val="0"/>
          <w:sz w:val="22"/>
          <w:szCs w:val="22"/>
          <w:u w:val="single"/>
        </w:rPr>
      </w:pPr>
    </w:p>
    <w:tbl>
      <w:tblPr>
        <w:tblStyle w:val="TableGrid"/>
        <w:tblW w:w="10683" w:type="dxa"/>
        <w:tblLook w:val="04A0" w:firstRow="1" w:lastRow="0" w:firstColumn="1" w:lastColumn="0" w:noHBand="0" w:noVBand="1"/>
      </w:tblPr>
      <w:tblGrid>
        <w:gridCol w:w="1809"/>
        <w:gridCol w:w="3532"/>
        <w:gridCol w:w="2671"/>
        <w:gridCol w:w="2671"/>
      </w:tblGrid>
      <w:tr w:rsidR="007824A3" w:rsidRPr="009E7D91" w14:paraId="059817FC" w14:textId="77777777" w:rsidTr="008D75B8">
        <w:tc>
          <w:tcPr>
            <w:tcW w:w="1809" w:type="dxa"/>
            <w:tcBorders>
              <w:top w:val="single" w:sz="4" w:space="0" w:color="auto"/>
              <w:bottom w:val="single" w:sz="4" w:space="0" w:color="auto"/>
            </w:tcBorders>
          </w:tcPr>
          <w:p w14:paraId="54570AB3" w14:textId="77777777" w:rsidR="007824A3" w:rsidRPr="009E7D91" w:rsidRDefault="007824A3" w:rsidP="008D75B8">
            <w:pPr>
              <w:pStyle w:val="mtrachead3"/>
              <w:tabs>
                <w:tab w:val="right" w:pos="360"/>
                <w:tab w:val="left" w:pos="540"/>
              </w:tabs>
              <w:spacing w:before="80" w:after="80"/>
              <w:rPr>
                <w:rFonts w:ascii="Arial" w:hAnsi="Arial" w:cs="Arial"/>
                <w:b w:val="0"/>
                <w:sz w:val="22"/>
                <w:szCs w:val="22"/>
              </w:rPr>
            </w:pPr>
            <w:r w:rsidRPr="009E7D91">
              <w:rPr>
                <w:rFonts w:ascii="Arial" w:hAnsi="Arial" w:cs="Arial"/>
                <w:b w:val="0"/>
                <w:sz w:val="22"/>
                <w:szCs w:val="22"/>
              </w:rPr>
              <w:t>Patient Name:</w:t>
            </w:r>
          </w:p>
        </w:tc>
        <w:tc>
          <w:tcPr>
            <w:tcW w:w="3532" w:type="dxa"/>
            <w:tcBorders>
              <w:top w:val="single" w:sz="4" w:space="0" w:color="auto"/>
              <w:bottom w:val="single" w:sz="4" w:space="0" w:color="auto"/>
            </w:tcBorders>
          </w:tcPr>
          <w:p w14:paraId="2A425589" w14:textId="77777777" w:rsidR="007824A3" w:rsidRPr="009E7D91" w:rsidRDefault="007824A3" w:rsidP="008D75B8">
            <w:pPr>
              <w:pStyle w:val="mtrachead3"/>
              <w:tabs>
                <w:tab w:val="right" w:pos="360"/>
                <w:tab w:val="left" w:pos="540"/>
              </w:tabs>
              <w:spacing w:before="80" w:after="80"/>
              <w:rPr>
                <w:rFonts w:ascii="Arial" w:hAnsi="Arial" w:cs="Arial"/>
                <w:b w:val="0"/>
                <w:sz w:val="22"/>
                <w:szCs w:val="22"/>
              </w:rPr>
            </w:pPr>
          </w:p>
        </w:tc>
        <w:tc>
          <w:tcPr>
            <w:tcW w:w="2671" w:type="dxa"/>
            <w:tcBorders>
              <w:top w:val="single" w:sz="4" w:space="0" w:color="auto"/>
              <w:bottom w:val="single" w:sz="4" w:space="0" w:color="auto"/>
            </w:tcBorders>
          </w:tcPr>
          <w:p w14:paraId="4DD840CF" w14:textId="77777777" w:rsidR="007824A3" w:rsidRPr="009E7D91" w:rsidRDefault="007824A3" w:rsidP="008D75B8">
            <w:pPr>
              <w:pStyle w:val="mtrachead3"/>
              <w:tabs>
                <w:tab w:val="right" w:pos="360"/>
                <w:tab w:val="left" w:pos="540"/>
              </w:tabs>
              <w:spacing w:before="80" w:after="80"/>
              <w:rPr>
                <w:rFonts w:ascii="Arial" w:hAnsi="Arial" w:cs="Arial"/>
                <w:b w:val="0"/>
                <w:sz w:val="22"/>
                <w:szCs w:val="22"/>
              </w:rPr>
            </w:pPr>
            <w:r>
              <w:rPr>
                <w:rFonts w:ascii="Arial" w:hAnsi="Arial" w:cs="Arial"/>
                <w:b w:val="0"/>
                <w:sz w:val="22"/>
                <w:szCs w:val="22"/>
              </w:rPr>
              <w:t>NHS Number:</w:t>
            </w:r>
          </w:p>
        </w:tc>
        <w:tc>
          <w:tcPr>
            <w:tcW w:w="2671" w:type="dxa"/>
            <w:tcBorders>
              <w:top w:val="single" w:sz="4" w:space="0" w:color="auto"/>
              <w:bottom w:val="single" w:sz="4" w:space="0" w:color="auto"/>
            </w:tcBorders>
          </w:tcPr>
          <w:p w14:paraId="7C3B2F72" w14:textId="77777777" w:rsidR="007824A3" w:rsidRPr="009E7D91" w:rsidRDefault="007824A3" w:rsidP="008D75B8">
            <w:pPr>
              <w:pStyle w:val="mtrachead3"/>
              <w:tabs>
                <w:tab w:val="right" w:pos="360"/>
                <w:tab w:val="left" w:pos="540"/>
              </w:tabs>
              <w:spacing w:before="80" w:after="80"/>
              <w:rPr>
                <w:rFonts w:ascii="Arial" w:hAnsi="Arial" w:cs="Arial"/>
                <w:b w:val="0"/>
                <w:sz w:val="22"/>
                <w:szCs w:val="22"/>
              </w:rPr>
            </w:pPr>
          </w:p>
        </w:tc>
      </w:tr>
    </w:tbl>
    <w:p w14:paraId="36DCE3DB" w14:textId="77777777" w:rsidR="007824A3" w:rsidRDefault="007824A3" w:rsidP="00F64185">
      <w:pPr>
        <w:pStyle w:val="mtrachead3"/>
        <w:tabs>
          <w:tab w:val="right" w:pos="360"/>
          <w:tab w:val="left" w:pos="540"/>
        </w:tabs>
        <w:spacing w:after="120"/>
        <w:rPr>
          <w:rFonts w:ascii="Arial" w:hAnsi="Arial" w:cs="Arial"/>
          <w:sz w:val="22"/>
          <w:szCs w:val="22"/>
        </w:rPr>
      </w:pPr>
    </w:p>
    <w:p w14:paraId="531E2312" w14:textId="77777777" w:rsidR="002F1B08" w:rsidRPr="003355B9" w:rsidRDefault="007D4C13" w:rsidP="00F64185">
      <w:pPr>
        <w:pStyle w:val="mtrachead3"/>
        <w:tabs>
          <w:tab w:val="right" w:pos="360"/>
          <w:tab w:val="left" w:pos="540"/>
        </w:tabs>
        <w:spacing w:after="120"/>
        <w:rPr>
          <w:rFonts w:ascii="Arial" w:hAnsi="Arial" w:cs="Arial"/>
          <w:sz w:val="22"/>
          <w:szCs w:val="22"/>
        </w:rPr>
      </w:pPr>
      <w:r w:rsidRPr="003355B9">
        <w:rPr>
          <w:rFonts w:ascii="Arial" w:hAnsi="Arial" w:cs="Arial"/>
          <w:sz w:val="22"/>
          <w:szCs w:val="22"/>
        </w:rPr>
        <w:t>SECTION TO BE COMPLETED BY GENERAL PRACTITIONER</w:t>
      </w:r>
    </w:p>
    <w:tbl>
      <w:tblPr>
        <w:tblStyle w:val="TableGrid"/>
        <w:tblW w:w="0" w:type="auto"/>
        <w:tblBorders>
          <w:insideH w:val="none" w:sz="0" w:space="0" w:color="auto"/>
        </w:tblBorders>
        <w:tblLook w:val="04A0" w:firstRow="1" w:lastRow="0" w:firstColumn="1" w:lastColumn="0" w:noHBand="0" w:noVBand="1"/>
      </w:tblPr>
      <w:tblGrid>
        <w:gridCol w:w="1380"/>
        <w:gridCol w:w="4143"/>
        <w:gridCol w:w="985"/>
        <w:gridCol w:w="3949"/>
      </w:tblGrid>
      <w:tr w:rsidR="00AC5A78" w14:paraId="607695F9" w14:textId="77777777" w:rsidTr="00C55AEA">
        <w:tc>
          <w:tcPr>
            <w:tcW w:w="10683" w:type="dxa"/>
            <w:gridSpan w:val="4"/>
          </w:tcPr>
          <w:p w14:paraId="46345390" w14:textId="77777777" w:rsidR="00AC5A78" w:rsidRPr="00AC5A78" w:rsidRDefault="00AC5A78" w:rsidP="00DB4CE1">
            <w:pPr>
              <w:pStyle w:val="mtrachead3"/>
              <w:tabs>
                <w:tab w:val="right" w:pos="360"/>
                <w:tab w:val="left" w:pos="540"/>
              </w:tabs>
              <w:spacing w:before="80" w:after="80"/>
              <w:rPr>
                <w:rFonts w:ascii="Arial" w:hAnsi="Arial" w:cs="Arial"/>
                <w:b w:val="0"/>
                <w:sz w:val="22"/>
                <w:szCs w:val="22"/>
              </w:rPr>
            </w:pPr>
            <w:r w:rsidRPr="003355B9">
              <w:rPr>
                <w:rFonts w:ascii="Arial" w:hAnsi="Arial" w:cs="Arial"/>
                <w:b w:val="0"/>
                <w:sz w:val="22"/>
                <w:szCs w:val="22"/>
              </w:rPr>
              <w:t xml:space="preserve">I </w:t>
            </w:r>
            <w:r w:rsidRPr="00D55ACE">
              <w:rPr>
                <w:rFonts w:ascii="Arial" w:hAnsi="Arial" w:cs="Arial"/>
                <w:sz w:val="22"/>
                <w:szCs w:val="22"/>
              </w:rPr>
              <w:t>agree*/don’t agree*</w:t>
            </w:r>
            <w:r w:rsidRPr="003355B9">
              <w:rPr>
                <w:rFonts w:ascii="Arial" w:hAnsi="Arial" w:cs="Arial"/>
                <w:b w:val="0"/>
                <w:sz w:val="22"/>
                <w:szCs w:val="22"/>
              </w:rPr>
              <w:t xml:space="preserve"> to enter into a shared care arrangement for the treatment </w:t>
            </w:r>
            <w:r w:rsidR="00E9440C">
              <w:rPr>
                <w:rFonts w:ascii="Arial" w:hAnsi="Arial" w:cs="Arial"/>
                <w:b w:val="0"/>
                <w:sz w:val="22"/>
                <w:szCs w:val="22"/>
              </w:rPr>
              <w:t xml:space="preserve">and monitoring </w:t>
            </w:r>
            <w:r w:rsidRPr="003355B9">
              <w:rPr>
                <w:rFonts w:ascii="Arial" w:hAnsi="Arial" w:cs="Arial"/>
                <w:b w:val="0"/>
                <w:sz w:val="22"/>
                <w:szCs w:val="22"/>
              </w:rPr>
              <w:t>of the above patient with this medicine (*delete as appropriate)</w:t>
            </w:r>
          </w:p>
        </w:tc>
      </w:tr>
      <w:tr w:rsidR="00605C80" w14:paraId="40700599" w14:textId="77777777" w:rsidTr="00605C80">
        <w:tc>
          <w:tcPr>
            <w:tcW w:w="1384" w:type="dxa"/>
            <w:tcBorders>
              <w:right w:val="nil"/>
            </w:tcBorders>
          </w:tcPr>
          <w:p w14:paraId="4064696B" w14:textId="77777777" w:rsidR="00605C80" w:rsidRPr="00AC5A78" w:rsidRDefault="00605C80" w:rsidP="009844A4">
            <w:pPr>
              <w:pStyle w:val="mtrachead3"/>
              <w:tabs>
                <w:tab w:val="right" w:pos="360"/>
                <w:tab w:val="left" w:pos="540"/>
              </w:tabs>
              <w:spacing w:before="80" w:after="80"/>
              <w:rPr>
                <w:rFonts w:ascii="Arial" w:hAnsi="Arial" w:cs="Arial"/>
                <w:b w:val="0"/>
                <w:sz w:val="22"/>
                <w:szCs w:val="22"/>
              </w:rPr>
            </w:pPr>
            <w:r>
              <w:rPr>
                <w:rFonts w:ascii="Arial" w:hAnsi="Arial" w:cs="Arial"/>
                <w:b w:val="0"/>
                <w:sz w:val="22"/>
                <w:szCs w:val="22"/>
              </w:rPr>
              <w:t>GP</w:t>
            </w:r>
            <w:r w:rsidRPr="003355B9">
              <w:rPr>
                <w:rFonts w:ascii="Arial" w:hAnsi="Arial" w:cs="Arial"/>
                <w:b w:val="0"/>
                <w:sz w:val="22"/>
                <w:szCs w:val="22"/>
              </w:rPr>
              <w:t xml:space="preserve"> Name</w:t>
            </w:r>
            <w:r>
              <w:rPr>
                <w:rFonts w:ascii="Arial" w:hAnsi="Arial" w:cs="Arial"/>
                <w:b w:val="0"/>
                <w:sz w:val="22"/>
                <w:szCs w:val="22"/>
              </w:rPr>
              <w:t>:</w:t>
            </w:r>
          </w:p>
        </w:tc>
        <w:tc>
          <w:tcPr>
            <w:tcW w:w="4253" w:type="dxa"/>
            <w:tcBorders>
              <w:top w:val="nil"/>
              <w:left w:val="nil"/>
              <w:bottom w:val="dashSmallGap" w:sz="4" w:space="0" w:color="auto"/>
              <w:right w:val="nil"/>
            </w:tcBorders>
          </w:tcPr>
          <w:p w14:paraId="672D004A" w14:textId="77777777" w:rsidR="00605C80" w:rsidRDefault="00605C80" w:rsidP="009844A4">
            <w:pPr>
              <w:pStyle w:val="mtrachead3"/>
              <w:tabs>
                <w:tab w:val="right" w:pos="360"/>
                <w:tab w:val="left" w:pos="540"/>
              </w:tabs>
              <w:spacing w:before="80" w:after="80"/>
              <w:rPr>
                <w:rFonts w:ascii="Arial" w:hAnsi="Arial" w:cs="Arial"/>
                <w:sz w:val="22"/>
                <w:szCs w:val="22"/>
              </w:rPr>
            </w:pPr>
          </w:p>
        </w:tc>
        <w:tc>
          <w:tcPr>
            <w:tcW w:w="5046" w:type="dxa"/>
            <w:gridSpan w:val="2"/>
            <w:tcBorders>
              <w:top w:val="nil"/>
              <w:left w:val="nil"/>
              <w:bottom w:val="nil"/>
              <w:right w:val="single" w:sz="4" w:space="0" w:color="auto"/>
            </w:tcBorders>
          </w:tcPr>
          <w:p w14:paraId="44710F98" w14:textId="77777777" w:rsidR="00605C80" w:rsidRDefault="00605C80" w:rsidP="00DB4CE1">
            <w:pPr>
              <w:pStyle w:val="mtrachead3"/>
              <w:tabs>
                <w:tab w:val="right" w:pos="360"/>
                <w:tab w:val="left" w:pos="540"/>
              </w:tabs>
              <w:spacing w:before="80" w:after="80"/>
              <w:rPr>
                <w:rFonts w:ascii="Arial" w:hAnsi="Arial" w:cs="Arial"/>
                <w:sz w:val="22"/>
                <w:szCs w:val="22"/>
              </w:rPr>
            </w:pPr>
          </w:p>
        </w:tc>
      </w:tr>
      <w:tr w:rsidR="00AC5A78" w14:paraId="2FF319F3" w14:textId="77777777" w:rsidTr="00605C80">
        <w:tc>
          <w:tcPr>
            <w:tcW w:w="1384" w:type="dxa"/>
            <w:tcBorders>
              <w:right w:val="nil"/>
            </w:tcBorders>
          </w:tcPr>
          <w:p w14:paraId="24938E15" w14:textId="77777777" w:rsidR="00AC5A78" w:rsidRPr="00AC5A78" w:rsidRDefault="00AC5A78" w:rsidP="009844A4">
            <w:pPr>
              <w:pStyle w:val="mtrachead3"/>
              <w:tabs>
                <w:tab w:val="right" w:pos="360"/>
                <w:tab w:val="left" w:pos="540"/>
              </w:tabs>
              <w:spacing w:before="80" w:after="80"/>
              <w:rPr>
                <w:rFonts w:ascii="Arial" w:hAnsi="Arial" w:cs="Arial"/>
                <w:b w:val="0"/>
                <w:sz w:val="22"/>
                <w:szCs w:val="22"/>
              </w:rPr>
            </w:pPr>
            <w:r w:rsidRPr="003355B9">
              <w:rPr>
                <w:rFonts w:ascii="Arial" w:hAnsi="Arial" w:cs="Arial"/>
                <w:b w:val="0"/>
                <w:sz w:val="22"/>
                <w:szCs w:val="22"/>
              </w:rPr>
              <w:t>Signature</w:t>
            </w:r>
            <w:r>
              <w:rPr>
                <w:rFonts w:ascii="Arial" w:hAnsi="Arial" w:cs="Arial"/>
                <w:b w:val="0"/>
                <w:sz w:val="22"/>
                <w:szCs w:val="22"/>
              </w:rPr>
              <w:t>:</w:t>
            </w:r>
            <w:r w:rsidRPr="003355B9">
              <w:rPr>
                <w:rFonts w:ascii="Arial" w:hAnsi="Arial" w:cs="Arial"/>
                <w:b w:val="0"/>
                <w:sz w:val="22"/>
                <w:szCs w:val="22"/>
              </w:rPr>
              <w:t xml:space="preserve"> </w:t>
            </w:r>
          </w:p>
        </w:tc>
        <w:tc>
          <w:tcPr>
            <w:tcW w:w="4253" w:type="dxa"/>
            <w:tcBorders>
              <w:top w:val="dashSmallGap" w:sz="4" w:space="0" w:color="auto"/>
              <w:left w:val="nil"/>
              <w:bottom w:val="dashSmallGap" w:sz="4" w:space="0" w:color="auto"/>
              <w:right w:val="nil"/>
            </w:tcBorders>
          </w:tcPr>
          <w:p w14:paraId="4BBE8AC1" w14:textId="77777777" w:rsidR="00AC5A78" w:rsidRDefault="00AC5A78" w:rsidP="009844A4">
            <w:pPr>
              <w:pStyle w:val="mtrachead3"/>
              <w:tabs>
                <w:tab w:val="right" w:pos="360"/>
                <w:tab w:val="left" w:pos="540"/>
              </w:tabs>
              <w:spacing w:before="80" w:after="80"/>
              <w:rPr>
                <w:rFonts w:ascii="Arial" w:hAnsi="Arial" w:cs="Arial"/>
                <w:sz w:val="22"/>
                <w:szCs w:val="22"/>
              </w:rPr>
            </w:pPr>
          </w:p>
        </w:tc>
        <w:tc>
          <w:tcPr>
            <w:tcW w:w="992" w:type="dxa"/>
            <w:tcBorders>
              <w:top w:val="nil"/>
              <w:left w:val="nil"/>
              <w:bottom w:val="nil"/>
              <w:right w:val="nil"/>
            </w:tcBorders>
          </w:tcPr>
          <w:p w14:paraId="67DDE0C2" w14:textId="77777777" w:rsidR="00AC5A78" w:rsidRPr="00AC5A78" w:rsidRDefault="00AC5A78" w:rsidP="00DB4CE1">
            <w:pPr>
              <w:pStyle w:val="mtrachead3"/>
              <w:tabs>
                <w:tab w:val="right" w:pos="360"/>
                <w:tab w:val="left" w:pos="540"/>
              </w:tabs>
              <w:spacing w:before="80" w:after="80"/>
              <w:rPr>
                <w:rFonts w:ascii="Arial" w:hAnsi="Arial" w:cs="Arial"/>
                <w:b w:val="0"/>
                <w:sz w:val="22"/>
                <w:szCs w:val="22"/>
              </w:rPr>
            </w:pPr>
            <w:r w:rsidRPr="003355B9">
              <w:rPr>
                <w:rFonts w:ascii="Arial" w:hAnsi="Arial" w:cs="Arial"/>
                <w:b w:val="0"/>
                <w:sz w:val="22"/>
                <w:szCs w:val="22"/>
              </w:rPr>
              <w:t>Date</w:t>
            </w:r>
            <w:r>
              <w:rPr>
                <w:rFonts w:ascii="Arial" w:hAnsi="Arial" w:cs="Arial"/>
                <w:b w:val="0"/>
                <w:sz w:val="22"/>
                <w:szCs w:val="22"/>
              </w:rPr>
              <w:t>:</w:t>
            </w:r>
          </w:p>
        </w:tc>
        <w:tc>
          <w:tcPr>
            <w:tcW w:w="4054" w:type="dxa"/>
            <w:tcBorders>
              <w:top w:val="nil"/>
              <w:left w:val="nil"/>
              <w:bottom w:val="dashSmallGap" w:sz="4" w:space="0" w:color="auto"/>
              <w:right w:val="single" w:sz="4" w:space="0" w:color="auto"/>
            </w:tcBorders>
          </w:tcPr>
          <w:p w14:paraId="460459BA" w14:textId="77777777" w:rsidR="00AC5A78" w:rsidRDefault="00AC5A78" w:rsidP="00DB4CE1">
            <w:pPr>
              <w:pStyle w:val="mtrachead3"/>
              <w:tabs>
                <w:tab w:val="right" w:pos="360"/>
                <w:tab w:val="left" w:pos="540"/>
              </w:tabs>
              <w:spacing w:before="80" w:after="80"/>
              <w:rPr>
                <w:rFonts w:ascii="Arial" w:hAnsi="Arial" w:cs="Arial"/>
                <w:sz w:val="22"/>
                <w:szCs w:val="22"/>
              </w:rPr>
            </w:pPr>
          </w:p>
        </w:tc>
      </w:tr>
      <w:tr w:rsidR="002F1B08" w14:paraId="71A1CAE0" w14:textId="77777777" w:rsidTr="00230394">
        <w:trPr>
          <w:trHeight w:val="121"/>
        </w:trPr>
        <w:tc>
          <w:tcPr>
            <w:tcW w:w="10683" w:type="dxa"/>
            <w:gridSpan w:val="4"/>
            <w:tcBorders>
              <w:right w:val="single" w:sz="4" w:space="0" w:color="auto"/>
            </w:tcBorders>
          </w:tcPr>
          <w:p w14:paraId="1C374FE7" w14:textId="77777777" w:rsidR="00687C71" w:rsidRPr="00687C71" w:rsidRDefault="00687C71" w:rsidP="00DB4CE1">
            <w:pPr>
              <w:pStyle w:val="mtrachead3"/>
              <w:tabs>
                <w:tab w:val="right" w:pos="360"/>
                <w:tab w:val="left" w:pos="540"/>
              </w:tabs>
              <w:spacing w:before="80" w:after="80"/>
              <w:rPr>
                <w:rFonts w:ascii="Arial" w:hAnsi="Arial" w:cs="Arial"/>
                <w:b w:val="0"/>
                <w:sz w:val="22"/>
                <w:szCs w:val="22"/>
              </w:rPr>
            </w:pPr>
            <w:r w:rsidRPr="00687C71">
              <w:rPr>
                <w:rFonts w:ascii="Arial" w:hAnsi="Arial" w:cs="Arial"/>
                <w:b w:val="0"/>
                <w:sz w:val="22"/>
                <w:szCs w:val="22"/>
              </w:rPr>
              <w:t>Once signed please detach this sheet and fax to the number shown above.</w:t>
            </w:r>
          </w:p>
          <w:p w14:paraId="1101157B" w14:textId="77777777" w:rsidR="002F1B08" w:rsidRPr="00687C71" w:rsidRDefault="00687C71" w:rsidP="00DB4CE1">
            <w:pPr>
              <w:pStyle w:val="mtrachead3"/>
              <w:tabs>
                <w:tab w:val="right" w:pos="360"/>
                <w:tab w:val="left" w:pos="540"/>
              </w:tabs>
              <w:spacing w:before="80" w:after="80"/>
              <w:rPr>
                <w:rFonts w:ascii="Arial" w:hAnsi="Arial" w:cs="Arial"/>
                <w:b w:val="0"/>
                <w:sz w:val="22"/>
                <w:szCs w:val="22"/>
              </w:rPr>
            </w:pPr>
            <w:r w:rsidRPr="00687C71">
              <w:rPr>
                <w:rFonts w:ascii="Arial" w:hAnsi="Arial" w:cs="Arial"/>
                <w:b w:val="0"/>
                <w:sz w:val="22"/>
                <w:szCs w:val="22"/>
              </w:rPr>
              <w:t xml:space="preserve">File copy in patient’s record and add </w:t>
            </w:r>
            <w:r w:rsidR="00D81925">
              <w:rPr>
                <w:rFonts w:ascii="Arial" w:hAnsi="Arial" w:cs="Arial"/>
                <w:b w:val="0"/>
                <w:sz w:val="22"/>
                <w:szCs w:val="22"/>
              </w:rPr>
              <w:t xml:space="preserve">shared care – specialist/GP </w:t>
            </w:r>
            <w:r w:rsidRPr="00687C71">
              <w:rPr>
                <w:rFonts w:ascii="Arial" w:hAnsi="Arial" w:cs="Arial"/>
                <w:b w:val="0"/>
                <w:sz w:val="22"/>
                <w:szCs w:val="22"/>
              </w:rPr>
              <w:t>read code 66S2 or XaK6z depending on GP clinical system.</w:t>
            </w:r>
          </w:p>
        </w:tc>
      </w:tr>
    </w:tbl>
    <w:p w14:paraId="66F0E03E" w14:textId="77777777" w:rsidR="007D4C13" w:rsidRDefault="007D4C13" w:rsidP="003355B9">
      <w:pPr>
        <w:pStyle w:val="mtrachead3"/>
        <w:tabs>
          <w:tab w:val="right" w:pos="360"/>
          <w:tab w:val="left" w:pos="540"/>
        </w:tabs>
        <w:rPr>
          <w:rFonts w:ascii="Arial" w:hAnsi="Arial" w:cs="Arial"/>
          <w:sz w:val="22"/>
          <w:szCs w:val="22"/>
        </w:rPr>
      </w:pPr>
    </w:p>
    <w:p w14:paraId="41D7A7E1" w14:textId="77777777" w:rsidR="00BC4A4D" w:rsidRPr="00454E36" w:rsidRDefault="00590AE5" w:rsidP="007824A3">
      <w:pPr>
        <w:rPr>
          <w:rFonts w:ascii="Arial" w:hAnsi="Arial" w:cs="Arial"/>
        </w:rPr>
      </w:pPr>
      <w:r>
        <w:rPr>
          <w:rFonts w:ascii="Arial" w:hAnsi="Arial" w:cs="Arial"/>
          <w:sz w:val="22"/>
        </w:rPr>
        <w:br w:type="page"/>
      </w:r>
    </w:p>
    <w:p w14:paraId="09503829" w14:textId="77777777" w:rsidR="00BC4A4D" w:rsidRPr="00454E36" w:rsidRDefault="00BC4A4D" w:rsidP="003355B9">
      <w:pPr>
        <w:pStyle w:val="mtrachead3"/>
        <w:tabs>
          <w:tab w:val="right" w:pos="360"/>
          <w:tab w:val="left" w:pos="540"/>
        </w:tabs>
        <w:rPr>
          <w:rFonts w:ascii="Arial" w:hAnsi="Arial" w:cs="Arial"/>
        </w:rPr>
      </w:pPr>
      <w:r w:rsidRPr="00454E36">
        <w:rPr>
          <w:rFonts w:ascii="Arial" w:hAnsi="Arial" w:cs="Arial"/>
        </w:rPr>
        <w:lastRenderedPageBreak/>
        <w:t>AREAS OF RESPONSIBILITY FOR THE SHARING OF CARE</w:t>
      </w:r>
    </w:p>
    <w:p w14:paraId="65873311" w14:textId="77777777" w:rsidR="00BC4A4D" w:rsidRPr="00454E36" w:rsidRDefault="00BC4A4D" w:rsidP="003355B9">
      <w:pPr>
        <w:tabs>
          <w:tab w:val="left" w:pos="540"/>
        </w:tabs>
        <w:jc w:val="both"/>
        <w:rPr>
          <w:rFonts w:ascii="Arial" w:hAnsi="Arial" w:cs="Arial"/>
          <w:b/>
          <w:snapToGrid w:val="0"/>
        </w:rPr>
      </w:pPr>
      <w:r w:rsidRPr="00454E36">
        <w:rPr>
          <w:rFonts w:ascii="Arial" w:hAnsi="Arial" w:cs="Arial"/>
        </w:rPr>
        <w:t xml:space="preserve">This shared care agreement outlines suggested ways in which the responsibilities for managing the prescribing of </w:t>
      </w:r>
      <w:r w:rsidR="007824A3">
        <w:rPr>
          <w:rFonts w:ascii="Arial" w:hAnsi="Arial" w:cs="Arial"/>
        </w:rPr>
        <w:t>azathioprine</w:t>
      </w:r>
      <w:r w:rsidRPr="00454E36">
        <w:rPr>
          <w:rFonts w:ascii="Arial" w:hAnsi="Arial" w:cs="Arial"/>
        </w:rPr>
        <w:t xml:space="preserve"> can be shared between the specialist and general practitioner (GP).  GPs are </w:t>
      </w:r>
      <w:r w:rsidRPr="00454E36">
        <w:rPr>
          <w:rFonts w:ascii="Arial" w:hAnsi="Arial" w:cs="Arial"/>
          <w:b/>
        </w:rPr>
        <w:t>invited</w:t>
      </w:r>
      <w:r w:rsidRPr="00454E36">
        <w:rPr>
          <w:rFonts w:ascii="Arial" w:hAnsi="Arial" w:cs="Arial"/>
        </w:rPr>
        <w:t xml:space="preserve"> to participate.  If GPs are not confident to undertake these roles, then they are under no obligation to do so.  In such an event, the total clinical responsibility for the patient for the diagnosed condition remains with the specialist.  </w:t>
      </w:r>
      <w:r w:rsidRPr="00454E36">
        <w:rPr>
          <w:rFonts w:ascii="Arial" w:hAnsi="Arial" w:cs="Arial"/>
          <w:b/>
        </w:rPr>
        <w:t xml:space="preserve">If a specialist asks the GP to prescribe this drug, the GP </w:t>
      </w:r>
      <w:r w:rsidRPr="00454E36">
        <w:rPr>
          <w:rFonts w:ascii="Arial" w:hAnsi="Arial" w:cs="Arial"/>
          <w:b/>
          <w:snapToGrid w:val="0"/>
        </w:rPr>
        <w:t>should reply to this request as soon as practicable.</w:t>
      </w:r>
    </w:p>
    <w:p w14:paraId="0EBEF988" w14:textId="77777777" w:rsidR="00BC4A4D" w:rsidRPr="00454E36" w:rsidRDefault="00BC4A4D" w:rsidP="003355B9">
      <w:pPr>
        <w:pStyle w:val="mtrachead6"/>
        <w:tabs>
          <w:tab w:val="right" w:pos="360"/>
          <w:tab w:val="left" w:pos="540"/>
        </w:tabs>
        <w:jc w:val="both"/>
        <w:rPr>
          <w:rFonts w:ascii="Arial" w:hAnsi="Arial" w:cs="Arial"/>
          <w:i w:val="0"/>
        </w:rPr>
      </w:pPr>
    </w:p>
    <w:p w14:paraId="4F778E87" w14:textId="77777777" w:rsidR="00BC4A4D" w:rsidRPr="00454E36" w:rsidRDefault="00BC4A4D" w:rsidP="003355B9">
      <w:pPr>
        <w:tabs>
          <w:tab w:val="right" w:pos="360"/>
          <w:tab w:val="left" w:pos="540"/>
        </w:tabs>
        <w:jc w:val="both"/>
        <w:rPr>
          <w:rFonts w:ascii="Arial" w:hAnsi="Arial" w:cs="Arial"/>
          <w:snapToGrid w:val="0"/>
        </w:rPr>
      </w:pPr>
      <w:r w:rsidRPr="00454E36">
        <w:rPr>
          <w:rFonts w:ascii="Arial" w:hAnsi="Arial" w:cs="Arial"/>
          <w:snapToGrid w:val="0"/>
        </w:rPr>
        <w:t xml:space="preserve">Sharing of care assumes communication between the specialist, GP and patient.  The intention to share care should be explained to the patient by the doctor initiating treatment.  It is important that patients are consulted about treatment and are in agreement with it.  </w:t>
      </w:r>
    </w:p>
    <w:p w14:paraId="38A3ACC2" w14:textId="77777777" w:rsidR="00BC4A4D" w:rsidRPr="00454E36" w:rsidRDefault="00BC4A4D" w:rsidP="003355B9">
      <w:pPr>
        <w:tabs>
          <w:tab w:val="right" w:pos="360"/>
          <w:tab w:val="left" w:pos="540"/>
        </w:tabs>
        <w:jc w:val="both"/>
        <w:rPr>
          <w:rFonts w:ascii="Arial" w:hAnsi="Arial" w:cs="Arial"/>
          <w:snapToGrid w:val="0"/>
        </w:rPr>
      </w:pPr>
    </w:p>
    <w:p w14:paraId="7A274E89" w14:textId="77777777" w:rsidR="00BC4A4D" w:rsidRPr="00454E36" w:rsidRDefault="00BC4A4D" w:rsidP="003355B9">
      <w:pPr>
        <w:pStyle w:val="mtrachead3"/>
        <w:keepNext w:val="0"/>
        <w:tabs>
          <w:tab w:val="right" w:pos="360"/>
          <w:tab w:val="left" w:pos="540"/>
        </w:tabs>
        <w:jc w:val="center"/>
        <w:outlineLvl w:val="9"/>
        <w:rPr>
          <w:rFonts w:ascii="Arial" w:hAnsi="Arial" w:cs="Arial"/>
        </w:rPr>
      </w:pPr>
      <w:r w:rsidRPr="00454E36">
        <w:rPr>
          <w:rFonts w:ascii="Arial" w:hAnsi="Arial" w:cs="Arial"/>
        </w:rPr>
        <w:t>The doctor who prescribes the medication legally assumes clinical responsibility for the drug and the consequences of its use.</w:t>
      </w:r>
    </w:p>
    <w:p w14:paraId="50FCE996" w14:textId="77777777" w:rsidR="00BC4A4D" w:rsidRPr="00454E36" w:rsidRDefault="00BC4A4D" w:rsidP="003355B9">
      <w:pPr>
        <w:tabs>
          <w:tab w:val="right" w:pos="360"/>
          <w:tab w:val="left" w:pos="540"/>
        </w:tabs>
        <w:jc w:val="both"/>
        <w:rPr>
          <w:rFonts w:ascii="Arial" w:hAnsi="Arial" w:cs="Arial"/>
          <w:snapToGrid w:val="0"/>
        </w:rPr>
      </w:pPr>
    </w:p>
    <w:p w14:paraId="1199F73D" w14:textId="77777777" w:rsidR="00BC4A4D" w:rsidRPr="00454E36" w:rsidRDefault="00BC4A4D" w:rsidP="003355B9">
      <w:pPr>
        <w:tabs>
          <w:tab w:val="right" w:pos="360"/>
          <w:tab w:val="left" w:pos="540"/>
        </w:tabs>
        <w:jc w:val="both"/>
        <w:rPr>
          <w:rFonts w:ascii="Arial" w:hAnsi="Arial" w:cs="Arial"/>
          <w:b/>
          <w:snapToGrid w:val="0"/>
        </w:rPr>
      </w:pPr>
      <w:r w:rsidRPr="00454E36">
        <w:rPr>
          <w:rFonts w:ascii="Arial" w:hAnsi="Arial" w:cs="Arial"/>
          <w:b/>
          <w:snapToGrid w:val="0"/>
        </w:rPr>
        <w:t>RESPONSIBILITIES and ROLES</w:t>
      </w:r>
    </w:p>
    <w:p w14:paraId="5AAE872C" w14:textId="77777777" w:rsidR="00BC4A4D" w:rsidRPr="00454E36" w:rsidRDefault="00BC4A4D" w:rsidP="003355B9">
      <w:pPr>
        <w:pStyle w:val="Footer"/>
        <w:tabs>
          <w:tab w:val="clear" w:pos="4153"/>
          <w:tab w:val="clear" w:pos="8306"/>
          <w:tab w:val="right" w:pos="360"/>
          <w:tab w:val="left" w:pos="540"/>
        </w:tabs>
        <w:jc w:val="both"/>
        <w:rPr>
          <w:rFonts w:ascii="Arial" w:hAnsi="Arial" w:cs="Arial"/>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BC4A4D" w:rsidRPr="00454E36" w14:paraId="19AFBC96" w14:textId="77777777">
        <w:trPr>
          <w:jc w:val="center"/>
        </w:trPr>
        <w:tc>
          <w:tcPr>
            <w:tcW w:w="10349" w:type="dxa"/>
            <w:tcBorders>
              <w:bottom w:val="single" w:sz="4" w:space="0" w:color="auto"/>
            </w:tcBorders>
          </w:tcPr>
          <w:p w14:paraId="74847CAC" w14:textId="77777777" w:rsidR="00BC4A4D" w:rsidRPr="00454E36" w:rsidRDefault="00BC4A4D" w:rsidP="003355B9">
            <w:pPr>
              <w:tabs>
                <w:tab w:val="left" w:pos="540"/>
              </w:tabs>
              <w:jc w:val="center"/>
              <w:rPr>
                <w:rFonts w:ascii="Arial" w:hAnsi="Arial" w:cs="Arial"/>
                <w:b/>
                <w:snapToGrid w:val="0"/>
              </w:rPr>
            </w:pPr>
            <w:r w:rsidRPr="00454E36">
              <w:rPr>
                <w:rFonts w:ascii="Arial" w:hAnsi="Arial" w:cs="Arial"/>
                <w:b/>
                <w:snapToGrid w:val="0"/>
              </w:rPr>
              <w:t>Specialist responsibilities</w:t>
            </w:r>
          </w:p>
        </w:tc>
      </w:tr>
      <w:tr w:rsidR="00BC4A4D" w:rsidRPr="00454E36" w14:paraId="2A7EA1E5" w14:textId="77777777" w:rsidTr="00BA0B2A">
        <w:trPr>
          <w:trHeight w:val="5993"/>
          <w:jc w:val="center"/>
        </w:trPr>
        <w:tc>
          <w:tcPr>
            <w:tcW w:w="10349" w:type="dxa"/>
            <w:tcBorders>
              <w:top w:val="nil"/>
              <w:bottom w:val="nil"/>
              <w:right w:val="single" w:sz="4" w:space="0" w:color="auto"/>
            </w:tcBorders>
          </w:tcPr>
          <w:p w14:paraId="05E281C4" w14:textId="77777777" w:rsidR="00AB03DA" w:rsidRPr="009F5E0A" w:rsidRDefault="00AB03DA" w:rsidP="00AB03DA">
            <w:pPr>
              <w:numPr>
                <w:ilvl w:val="0"/>
                <w:numId w:val="36"/>
              </w:numPr>
              <w:tabs>
                <w:tab w:val="left" w:pos="400"/>
              </w:tabs>
              <w:ind w:left="360"/>
              <w:rPr>
                <w:rFonts w:ascii="Arial" w:hAnsi="Arial" w:cs="Arial"/>
                <w:snapToGrid w:val="0"/>
              </w:rPr>
            </w:pPr>
            <w:r w:rsidRPr="009F5E0A">
              <w:rPr>
                <w:rFonts w:ascii="Arial" w:hAnsi="Arial" w:cs="Arial"/>
                <w:snapToGrid w:val="0"/>
              </w:rPr>
              <w:t>Diagnosis and initiation of azathioprine treatment, ensuring that there are no interactions with current therapy or disease states.</w:t>
            </w:r>
          </w:p>
          <w:p w14:paraId="5D98E350" w14:textId="77777777" w:rsidR="00AB03DA" w:rsidRPr="009F5E0A" w:rsidRDefault="00AB03DA" w:rsidP="00AB03DA">
            <w:pPr>
              <w:numPr>
                <w:ilvl w:val="0"/>
                <w:numId w:val="36"/>
              </w:numPr>
              <w:tabs>
                <w:tab w:val="left" w:pos="400"/>
              </w:tabs>
              <w:ind w:left="360"/>
              <w:rPr>
                <w:rFonts w:ascii="Arial" w:hAnsi="Arial" w:cs="Arial"/>
                <w:snapToGrid w:val="0"/>
              </w:rPr>
            </w:pPr>
            <w:r w:rsidRPr="009F5E0A">
              <w:rPr>
                <w:rFonts w:ascii="Arial" w:hAnsi="Arial" w:cs="Arial"/>
                <w:snapToGrid w:val="0"/>
              </w:rPr>
              <w:t>Discuss the benefits and side effects of treatment with the patient/carer, including providing the patient with information leaflets and a monitoring record book if required.</w:t>
            </w:r>
          </w:p>
          <w:p w14:paraId="4D556D39" w14:textId="77777777" w:rsidR="00AB03DA" w:rsidRPr="009F5E0A" w:rsidRDefault="00AB03DA" w:rsidP="00AB03DA">
            <w:pPr>
              <w:numPr>
                <w:ilvl w:val="0"/>
                <w:numId w:val="36"/>
              </w:numPr>
              <w:tabs>
                <w:tab w:val="left" w:pos="400"/>
              </w:tabs>
              <w:ind w:left="400" w:hanging="400"/>
              <w:rPr>
                <w:rFonts w:ascii="Arial" w:hAnsi="Arial" w:cs="Arial"/>
                <w:snapToGrid w:val="0"/>
              </w:rPr>
            </w:pPr>
            <w:r w:rsidRPr="009F5E0A">
              <w:rPr>
                <w:rFonts w:ascii="Arial" w:hAnsi="Arial" w:cs="Arial"/>
                <w:snapToGrid w:val="0"/>
              </w:rPr>
              <w:t>If appropriate, patients should be advised about the impact of treatment on fertility, pregnancy and breastfeeding. Men planning to conceive should also receive appropriate counselling.</w:t>
            </w:r>
          </w:p>
          <w:p w14:paraId="614BF288" w14:textId="77777777" w:rsidR="00AB03DA" w:rsidRPr="009F5E0A" w:rsidRDefault="00AB03DA" w:rsidP="00AB03DA">
            <w:pPr>
              <w:numPr>
                <w:ilvl w:val="0"/>
                <w:numId w:val="36"/>
              </w:numPr>
              <w:tabs>
                <w:tab w:val="left" w:pos="400"/>
              </w:tabs>
              <w:ind w:left="400" w:hanging="400"/>
              <w:rPr>
                <w:rFonts w:ascii="Arial" w:hAnsi="Arial" w:cs="Arial"/>
                <w:snapToGrid w:val="0"/>
              </w:rPr>
            </w:pPr>
            <w:r w:rsidRPr="009F5E0A">
              <w:rPr>
                <w:rFonts w:ascii="Arial" w:hAnsi="Arial" w:cs="Arial"/>
                <w:snapToGrid w:val="0"/>
              </w:rPr>
              <w:t xml:space="preserve">Undertake baseline tests including weight, blood pressure, ALT (or AST), eGFR, CRP, chest X-ray and TMPT levels) prior to starting therapy. </w:t>
            </w:r>
          </w:p>
          <w:p w14:paraId="39A4288B" w14:textId="77777777" w:rsidR="00AB03DA" w:rsidRPr="009F5E0A" w:rsidRDefault="00AB03DA" w:rsidP="00AB03DA">
            <w:pPr>
              <w:numPr>
                <w:ilvl w:val="0"/>
                <w:numId w:val="36"/>
              </w:numPr>
              <w:tabs>
                <w:tab w:val="left" w:pos="400"/>
              </w:tabs>
              <w:ind w:left="400" w:hanging="400"/>
              <w:rPr>
                <w:rFonts w:ascii="Arial" w:hAnsi="Arial" w:cs="Arial"/>
                <w:snapToGrid w:val="0"/>
              </w:rPr>
            </w:pPr>
            <w:r w:rsidRPr="009F5E0A">
              <w:rPr>
                <w:rFonts w:ascii="Arial" w:hAnsi="Arial" w:cs="Arial"/>
                <w:snapToGrid w:val="0"/>
              </w:rPr>
              <w:t>Advise patient to be vaccinated against pneumococcus and influenza infection (via GP).</w:t>
            </w:r>
          </w:p>
          <w:p w14:paraId="69B42DDE" w14:textId="77777777" w:rsidR="00AB03DA" w:rsidRPr="009F5E0A" w:rsidRDefault="00AB03DA" w:rsidP="00AB03DA">
            <w:pPr>
              <w:numPr>
                <w:ilvl w:val="0"/>
                <w:numId w:val="36"/>
              </w:numPr>
              <w:tabs>
                <w:tab w:val="left" w:pos="400"/>
              </w:tabs>
              <w:ind w:left="360"/>
              <w:rPr>
                <w:rFonts w:ascii="Arial" w:hAnsi="Arial" w:cs="Arial"/>
                <w:snapToGrid w:val="0"/>
              </w:rPr>
            </w:pPr>
            <w:r w:rsidRPr="009F5E0A">
              <w:rPr>
                <w:rFonts w:ascii="Arial" w:hAnsi="Arial" w:cs="Arial"/>
                <w:snapToGrid w:val="0"/>
              </w:rPr>
              <w:t>Notify the patients GP that treatment has started and inform results of baseline tests.</w:t>
            </w:r>
          </w:p>
          <w:p w14:paraId="40508187" w14:textId="77777777" w:rsidR="00AB03DA" w:rsidRPr="009F5E0A" w:rsidRDefault="00AB03DA" w:rsidP="00AB03DA">
            <w:pPr>
              <w:numPr>
                <w:ilvl w:val="0"/>
                <w:numId w:val="36"/>
              </w:numPr>
              <w:tabs>
                <w:tab w:val="left" w:pos="400"/>
              </w:tabs>
              <w:ind w:left="360"/>
              <w:rPr>
                <w:rFonts w:ascii="Arial" w:hAnsi="Arial" w:cs="Arial"/>
                <w:snapToGrid w:val="0"/>
              </w:rPr>
            </w:pPr>
            <w:r w:rsidRPr="009F5E0A">
              <w:rPr>
                <w:rFonts w:ascii="Arial" w:hAnsi="Arial" w:cs="Arial"/>
                <w:snapToGrid w:val="0"/>
              </w:rPr>
              <w:t>Prescribe azathioprine until a stable dose is reached and blood tests are stable for three months.</w:t>
            </w:r>
          </w:p>
          <w:p w14:paraId="6B85F6C0" w14:textId="77777777" w:rsidR="00AB03DA" w:rsidRPr="009F5E0A" w:rsidRDefault="00AB03DA" w:rsidP="00AB03DA">
            <w:pPr>
              <w:numPr>
                <w:ilvl w:val="0"/>
                <w:numId w:val="36"/>
              </w:numPr>
              <w:tabs>
                <w:tab w:val="left" w:pos="400"/>
              </w:tabs>
              <w:ind w:left="360"/>
              <w:rPr>
                <w:rFonts w:ascii="Arial" w:hAnsi="Arial" w:cs="Arial"/>
                <w:snapToGrid w:val="0"/>
              </w:rPr>
            </w:pPr>
            <w:r w:rsidRPr="009F5E0A">
              <w:rPr>
                <w:rFonts w:ascii="Arial" w:hAnsi="Arial" w:cs="Arial"/>
                <w:snapToGrid w:val="0"/>
              </w:rPr>
              <w:t>Contact the GP to ask whether he or she is willing to participate in shared care (once the patient is stable). Shared care can only commence when GP written consent has been received</w:t>
            </w:r>
          </w:p>
          <w:p w14:paraId="0D58145F" w14:textId="77777777" w:rsidR="00AB03DA" w:rsidRPr="009F5E0A" w:rsidRDefault="00AB03DA" w:rsidP="00AB03DA">
            <w:pPr>
              <w:numPr>
                <w:ilvl w:val="0"/>
                <w:numId w:val="36"/>
              </w:numPr>
              <w:tabs>
                <w:tab w:val="left" w:pos="400"/>
              </w:tabs>
              <w:ind w:left="360"/>
              <w:rPr>
                <w:rFonts w:ascii="Arial" w:hAnsi="Arial" w:cs="Arial"/>
                <w:snapToGrid w:val="0"/>
              </w:rPr>
            </w:pPr>
            <w:r w:rsidRPr="009F5E0A">
              <w:rPr>
                <w:rFonts w:ascii="Arial" w:hAnsi="Arial" w:cs="Arial"/>
                <w:snapToGrid w:val="0"/>
              </w:rPr>
              <w:t>Discuss the shared care arrangement with the patient so that the patient/carer is clear what needs to be monitored and when.</w:t>
            </w:r>
          </w:p>
          <w:p w14:paraId="0712344A" w14:textId="77777777" w:rsidR="00BA0B2A" w:rsidRPr="009F5E0A" w:rsidRDefault="00BA0B2A" w:rsidP="00AB03DA">
            <w:pPr>
              <w:numPr>
                <w:ilvl w:val="0"/>
                <w:numId w:val="36"/>
              </w:numPr>
              <w:tabs>
                <w:tab w:val="left" w:pos="400"/>
              </w:tabs>
              <w:ind w:left="360"/>
              <w:rPr>
                <w:rFonts w:ascii="Arial" w:hAnsi="Arial" w:cs="Arial"/>
                <w:snapToGrid w:val="0"/>
              </w:rPr>
            </w:pPr>
            <w:r w:rsidRPr="009F5E0A">
              <w:rPr>
                <w:rFonts w:ascii="Arial" w:hAnsi="Arial" w:cs="Arial"/>
                <w:snapToGrid w:val="0"/>
              </w:rPr>
              <w:t>Where applicable advise patient treatment is off-label</w:t>
            </w:r>
          </w:p>
          <w:p w14:paraId="606CC210" w14:textId="77777777" w:rsidR="00AB03DA" w:rsidRPr="009F5E0A" w:rsidRDefault="00AB03DA" w:rsidP="00AB03DA">
            <w:pPr>
              <w:numPr>
                <w:ilvl w:val="0"/>
                <w:numId w:val="36"/>
              </w:numPr>
              <w:tabs>
                <w:tab w:val="left" w:pos="400"/>
              </w:tabs>
              <w:ind w:left="360"/>
              <w:rPr>
                <w:rFonts w:ascii="Arial" w:hAnsi="Arial" w:cs="Arial"/>
                <w:snapToGrid w:val="0"/>
              </w:rPr>
            </w:pPr>
            <w:r w:rsidRPr="009F5E0A">
              <w:rPr>
                <w:rFonts w:ascii="Arial" w:hAnsi="Arial" w:cs="Arial"/>
                <w:snapToGrid w:val="0"/>
              </w:rPr>
              <w:t>Dose stabilisation: initial dosage adjustment until stable. Thereafter, during maintenance treatment, advice to the GP on any further dose adjustments required. If dose and bloods are stable for 3 months the GP, if agreeable, can monitor the patient as below</w:t>
            </w:r>
          </w:p>
          <w:p w14:paraId="475DCF15" w14:textId="77777777" w:rsidR="00AB03DA" w:rsidRPr="009F5E0A" w:rsidRDefault="00AB03DA" w:rsidP="00AB03DA">
            <w:pPr>
              <w:numPr>
                <w:ilvl w:val="0"/>
                <w:numId w:val="36"/>
              </w:numPr>
              <w:tabs>
                <w:tab w:val="left" w:pos="400"/>
              </w:tabs>
              <w:ind w:left="360"/>
              <w:rPr>
                <w:rFonts w:ascii="Arial" w:hAnsi="Arial" w:cs="Arial"/>
                <w:snapToGrid w:val="0"/>
              </w:rPr>
            </w:pPr>
            <w:r w:rsidRPr="009F5E0A">
              <w:rPr>
                <w:rFonts w:ascii="Arial" w:hAnsi="Arial" w:cs="Arial"/>
                <w:snapToGrid w:val="0"/>
              </w:rPr>
              <w:t>Periodically review the patient’s condition and communicate promptly with the GP when treatment is changed.</w:t>
            </w:r>
          </w:p>
          <w:p w14:paraId="74DE285A" w14:textId="77777777" w:rsidR="00AB03DA" w:rsidRPr="009F5E0A" w:rsidRDefault="00AB03DA" w:rsidP="00AB03DA">
            <w:pPr>
              <w:numPr>
                <w:ilvl w:val="0"/>
                <w:numId w:val="36"/>
              </w:numPr>
              <w:tabs>
                <w:tab w:val="left" w:pos="400"/>
              </w:tabs>
              <w:ind w:left="360"/>
              <w:rPr>
                <w:rFonts w:ascii="Arial" w:hAnsi="Arial" w:cs="Arial"/>
                <w:snapToGrid w:val="0"/>
              </w:rPr>
            </w:pPr>
            <w:r w:rsidRPr="009F5E0A">
              <w:rPr>
                <w:rFonts w:ascii="Arial" w:hAnsi="Arial" w:cs="Arial"/>
                <w:snapToGrid w:val="0"/>
              </w:rPr>
              <w:t>Have a mechanism in place to receive rapid referral of a patient from the GP in the event of deteriorating clinical condition.</w:t>
            </w:r>
          </w:p>
          <w:p w14:paraId="09BEE8BA" w14:textId="77777777" w:rsidR="00AB03DA" w:rsidRPr="009F5E0A" w:rsidRDefault="00AB03DA" w:rsidP="00AB03DA">
            <w:pPr>
              <w:numPr>
                <w:ilvl w:val="0"/>
                <w:numId w:val="36"/>
              </w:numPr>
              <w:tabs>
                <w:tab w:val="left" w:pos="400"/>
              </w:tabs>
              <w:ind w:left="360"/>
              <w:rPr>
                <w:rFonts w:ascii="Arial" w:hAnsi="Arial" w:cs="Arial"/>
                <w:snapToGrid w:val="0"/>
              </w:rPr>
            </w:pPr>
            <w:r w:rsidRPr="009F5E0A">
              <w:rPr>
                <w:rFonts w:ascii="Arial" w:hAnsi="Arial" w:cs="Arial"/>
                <w:snapToGrid w:val="0"/>
              </w:rPr>
              <w:t>Advise the GP on stopping treatment (if appropriate).</w:t>
            </w:r>
          </w:p>
          <w:p w14:paraId="7BF2EDED" w14:textId="77777777" w:rsidR="00BA0B2A" w:rsidRPr="009F5E0A" w:rsidRDefault="00AB03DA" w:rsidP="00BA0B2A">
            <w:pPr>
              <w:numPr>
                <w:ilvl w:val="0"/>
                <w:numId w:val="36"/>
              </w:numPr>
              <w:tabs>
                <w:tab w:val="left" w:pos="400"/>
              </w:tabs>
              <w:ind w:left="360"/>
              <w:rPr>
                <w:rFonts w:ascii="Arial" w:hAnsi="Arial" w:cs="Arial"/>
                <w:snapToGrid w:val="0"/>
              </w:rPr>
            </w:pPr>
            <w:r w:rsidRPr="009F5E0A">
              <w:rPr>
                <w:rFonts w:ascii="Arial" w:hAnsi="Arial" w:cs="Arial"/>
                <w:snapToGrid w:val="0"/>
              </w:rPr>
              <w:t>Report serious adverse events to the MHRA and GP</w:t>
            </w:r>
          </w:p>
          <w:p w14:paraId="319E8C71" w14:textId="77777777" w:rsidR="00454E36" w:rsidRPr="009F5E0A" w:rsidRDefault="00AB03DA" w:rsidP="00BA0B2A">
            <w:pPr>
              <w:numPr>
                <w:ilvl w:val="0"/>
                <w:numId w:val="36"/>
              </w:numPr>
              <w:tabs>
                <w:tab w:val="left" w:pos="400"/>
              </w:tabs>
              <w:ind w:left="360"/>
              <w:rPr>
                <w:rFonts w:ascii="Arial" w:hAnsi="Arial" w:cs="Arial"/>
                <w:snapToGrid w:val="0"/>
              </w:rPr>
            </w:pPr>
            <w:r w:rsidRPr="009F5E0A">
              <w:rPr>
                <w:rFonts w:ascii="Arial" w:hAnsi="Arial" w:cs="Arial"/>
                <w:snapToGrid w:val="0"/>
              </w:rPr>
              <w:t>Ensure that clear backup arrangements exist for GPs to obtain advice and support.</w:t>
            </w:r>
          </w:p>
        </w:tc>
      </w:tr>
      <w:tr w:rsidR="00BC4A4D" w:rsidRPr="00454E36" w14:paraId="721BCC43" w14:textId="77777777">
        <w:trPr>
          <w:jc w:val="center"/>
        </w:trPr>
        <w:tc>
          <w:tcPr>
            <w:tcW w:w="10349" w:type="dxa"/>
            <w:tcBorders>
              <w:bottom w:val="single" w:sz="4" w:space="0" w:color="auto"/>
            </w:tcBorders>
          </w:tcPr>
          <w:p w14:paraId="571595AC" w14:textId="77777777" w:rsidR="00BC4A4D" w:rsidRPr="009F5E0A" w:rsidRDefault="00BC4A4D" w:rsidP="003355B9">
            <w:pPr>
              <w:tabs>
                <w:tab w:val="left" w:pos="540"/>
              </w:tabs>
              <w:jc w:val="center"/>
              <w:rPr>
                <w:rFonts w:ascii="Arial" w:hAnsi="Arial" w:cs="Arial"/>
                <w:b/>
                <w:snapToGrid w:val="0"/>
              </w:rPr>
            </w:pPr>
            <w:r w:rsidRPr="009F5E0A">
              <w:rPr>
                <w:rFonts w:ascii="Arial" w:hAnsi="Arial" w:cs="Arial"/>
                <w:b/>
              </w:rPr>
              <w:t>General Practitioner r</w:t>
            </w:r>
            <w:r w:rsidRPr="009F5E0A">
              <w:rPr>
                <w:rFonts w:ascii="Arial" w:hAnsi="Arial" w:cs="Arial"/>
                <w:b/>
                <w:snapToGrid w:val="0"/>
              </w:rPr>
              <w:t>esponsibilities</w:t>
            </w:r>
          </w:p>
        </w:tc>
      </w:tr>
      <w:tr w:rsidR="003355B9" w:rsidRPr="00454E36" w14:paraId="7C1821C6" w14:textId="77777777" w:rsidTr="00BA0B2A">
        <w:trPr>
          <w:trHeight w:val="2439"/>
          <w:jc w:val="center"/>
        </w:trPr>
        <w:tc>
          <w:tcPr>
            <w:tcW w:w="10349" w:type="dxa"/>
            <w:tcBorders>
              <w:top w:val="nil"/>
              <w:left w:val="single" w:sz="4" w:space="0" w:color="auto"/>
              <w:right w:val="single" w:sz="4" w:space="0" w:color="auto"/>
            </w:tcBorders>
          </w:tcPr>
          <w:p w14:paraId="2F780BF2" w14:textId="77777777" w:rsidR="00BA0B2A" w:rsidRPr="009F5E0A" w:rsidRDefault="00AB03DA" w:rsidP="00BA0B2A">
            <w:pPr>
              <w:numPr>
                <w:ilvl w:val="0"/>
                <w:numId w:val="37"/>
              </w:numPr>
              <w:tabs>
                <w:tab w:val="left" w:pos="400"/>
              </w:tabs>
              <w:ind w:left="360"/>
              <w:rPr>
                <w:rFonts w:ascii="Arial" w:hAnsi="Arial" w:cs="Arial"/>
                <w:snapToGrid w:val="0"/>
              </w:rPr>
            </w:pPr>
            <w:r w:rsidRPr="009F5E0A">
              <w:rPr>
                <w:rFonts w:ascii="Arial" w:hAnsi="Arial" w:cs="Arial"/>
                <w:snapToGrid w:val="0"/>
              </w:rPr>
              <w:t>Reply to the request for shared care as soon as practicable.</w:t>
            </w:r>
          </w:p>
          <w:p w14:paraId="2B6F0215" w14:textId="77777777" w:rsidR="00BA0B2A" w:rsidRPr="009F5E0A" w:rsidRDefault="00BA0B2A" w:rsidP="00BA0B2A">
            <w:pPr>
              <w:numPr>
                <w:ilvl w:val="0"/>
                <w:numId w:val="37"/>
              </w:numPr>
              <w:tabs>
                <w:tab w:val="left" w:pos="400"/>
              </w:tabs>
              <w:ind w:left="360"/>
              <w:rPr>
                <w:rFonts w:ascii="Arial" w:hAnsi="Arial" w:cs="Arial"/>
                <w:snapToGrid w:val="0"/>
              </w:rPr>
            </w:pPr>
            <w:r w:rsidRPr="009F5E0A">
              <w:rPr>
                <w:rFonts w:ascii="Arial" w:hAnsi="Arial" w:cs="Arial"/>
                <w:snapToGrid w:val="0"/>
              </w:rPr>
              <w:t xml:space="preserve">File copy in patient’s record and add </w:t>
            </w:r>
            <w:r w:rsidR="009F5E0A" w:rsidRPr="009F5E0A">
              <w:rPr>
                <w:rFonts w:ascii="Arial" w:hAnsi="Arial" w:cs="Arial"/>
                <w:i/>
                <w:snapToGrid w:val="0"/>
              </w:rPr>
              <w:t>shared care – specialist/GP</w:t>
            </w:r>
            <w:r w:rsidR="009F5E0A">
              <w:rPr>
                <w:rFonts w:ascii="Arial" w:hAnsi="Arial" w:cs="Arial"/>
                <w:snapToGrid w:val="0"/>
              </w:rPr>
              <w:t xml:space="preserve"> read code </w:t>
            </w:r>
            <w:r w:rsidRPr="009F5E0A">
              <w:rPr>
                <w:rFonts w:ascii="Arial" w:hAnsi="Arial" w:cs="Arial"/>
                <w:snapToGrid w:val="0"/>
              </w:rPr>
              <w:t>66S2 or XaK6z depending on GP clinical system.</w:t>
            </w:r>
          </w:p>
          <w:p w14:paraId="5CAF97D3" w14:textId="77777777" w:rsidR="00AB03DA" w:rsidRPr="009F5E0A" w:rsidRDefault="00AB03DA" w:rsidP="00AB03DA">
            <w:pPr>
              <w:numPr>
                <w:ilvl w:val="0"/>
                <w:numId w:val="37"/>
              </w:numPr>
              <w:tabs>
                <w:tab w:val="left" w:pos="400"/>
              </w:tabs>
              <w:ind w:left="360"/>
              <w:rPr>
                <w:rFonts w:ascii="Arial" w:hAnsi="Arial" w:cs="Arial"/>
                <w:snapToGrid w:val="0"/>
                <w:color w:val="000000" w:themeColor="text1"/>
              </w:rPr>
            </w:pPr>
            <w:r w:rsidRPr="009F5E0A">
              <w:rPr>
                <w:rFonts w:ascii="Arial" w:hAnsi="Arial" w:cs="Arial"/>
                <w:snapToGrid w:val="0"/>
              </w:rPr>
              <w:t xml:space="preserve">Ensure compatibility with other concomitant medication and prescribe azathioprine at the dose </w:t>
            </w:r>
            <w:r w:rsidRPr="009F5E0A">
              <w:rPr>
                <w:rFonts w:ascii="Arial" w:hAnsi="Arial" w:cs="Arial"/>
                <w:snapToGrid w:val="0"/>
                <w:color w:val="000000" w:themeColor="text1"/>
              </w:rPr>
              <w:t>recommended.</w:t>
            </w:r>
          </w:p>
          <w:p w14:paraId="57605C55" w14:textId="77777777" w:rsidR="00AB03DA" w:rsidRPr="009F5E0A" w:rsidRDefault="00AB03DA" w:rsidP="00AB03DA">
            <w:pPr>
              <w:numPr>
                <w:ilvl w:val="0"/>
                <w:numId w:val="37"/>
              </w:numPr>
              <w:tabs>
                <w:tab w:val="left" w:pos="400"/>
              </w:tabs>
              <w:ind w:left="360"/>
              <w:rPr>
                <w:rFonts w:ascii="Arial" w:hAnsi="Arial" w:cs="Arial"/>
                <w:snapToGrid w:val="0"/>
                <w:color w:val="000000" w:themeColor="text1"/>
              </w:rPr>
            </w:pPr>
            <w:r w:rsidRPr="009F5E0A">
              <w:rPr>
                <w:rFonts w:ascii="Arial" w:hAnsi="Arial" w:cs="Arial"/>
                <w:snapToGrid w:val="0"/>
              </w:rPr>
              <w:t>Once patient is stable and shared care has been agreed, monitor patient as below.</w:t>
            </w:r>
          </w:p>
          <w:p w14:paraId="26C30B30" w14:textId="77777777" w:rsidR="00AB03DA" w:rsidRPr="009F5E0A" w:rsidRDefault="00AB03DA" w:rsidP="00AB03DA">
            <w:pPr>
              <w:numPr>
                <w:ilvl w:val="0"/>
                <w:numId w:val="37"/>
              </w:numPr>
              <w:tabs>
                <w:tab w:val="left" w:pos="400"/>
              </w:tabs>
              <w:ind w:left="360"/>
              <w:rPr>
                <w:rFonts w:ascii="Arial" w:hAnsi="Arial" w:cs="Arial"/>
                <w:snapToGrid w:val="0"/>
              </w:rPr>
            </w:pPr>
            <w:r w:rsidRPr="009F5E0A">
              <w:rPr>
                <w:rFonts w:ascii="Arial" w:hAnsi="Arial" w:cs="Arial"/>
                <w:snapToGrid w:val="0"/>
              </w:rPr>
              <w:t>Adjust the dose as advised by the specialist.</w:t>
            </w:r>
          </w:p>
          <w:p w14:paraId="2390EFE7" w14:textId="77777777" w:rsidR="00AB03DA" w:rsidRPr="009F5E0A" w:rsidRDefault="00AB03DA" w:rsidP="00AB03DA">
            <w:pPr>
              <w:numPr>
                <w:ilvl w:val="0"/>
                <w:numId w:val="37"/>
              </w:numPr>
              <w:tabs>
                <w:tab w:val="left" w:pos="400"/>
              </w:tabs>
              <w:ind w:left="360"/>
              <w:rPr>
                <w:rFonts w:ascii="Arial" w:hAnsi="Arial" w:cs="Arial"/>
                <w:snapToGrid w:val="0"/>
              </w:rPr>
            </w:pPr>
            <w:r w:rsidRPr="009F5E0A">
              <w:rPr>
                <w:rFonts w:ascii="Arial" w:hAnsi="Arial" w:cs="Arial"/>
                <w:snapToGrid w:val="0"/>
              </w:rPr>
              <w:t>Report to and seek advice from the specialist on any aspect of patient care that is of concern and may affect treatment.</w:t>
            </w:r>
          </w:p>
          <w:p w14:paraId="0A5044FE" w14:textId="77777777" w:rsidR="00AB03DA" w:rsidRPr="009F5E0A" w:rsidRDefault="00AB03DA" w:rsidP="00AB03DA">
            <w:pPr>
              <w:numPr>
                <w:ilvl w:val="0"/>
                <w:numId w:val="37"/>
              </w:numPr>
              <w:tabs>
                <w:tab w:val="left" w:pos="400"/>
              </w:tabs>
              <w:ind w:left="360"/>
              <w:rPr>
                <w:rFonts w:ascii="Arial" w:hAnsi="Arial" w:cs="Arial"/>
                <w:snapToGrid w:val="0"/>
              </w:rPr>
            </w:pPr>
            <w:r w:rsidRPr="009F5E0A">
              <w:rPr>
                <w:rFonts w:ascii="Arial" w:hAnsi="Arial" w:cs="Arial"/>
                <w:snapToGrid w:val="0"/>
              </w:rPr>
              <w:t>Refer patient to the specialist if his or her condition deteriorates.</w:t>
            </w:r>
          </w:p>
          <w:p w14:paraId="4473701B" w14:textId="77777777" w:rsidR="00BA0B2A" w:rsidRPr="009F5E0A" w:rsidRDefault="00AB03DA" w:rsidP="00BA0B2A">
            <w:pPr>
              <w:numPr>
                <w:ilvl w:val="0"/>
                <w:numId w:val="37"/>
              </w:numPr>
              <w:tabs>
                <w:tab w:val="left" w:pos="400"/>
              </w:tabs>
              <w:ind w:left="360"/>
              <w:rPr>
                <w:rFonts w:ascii="Arial" w:hAnsi="Arial" w:cs="Arial"/>
                <w:snapToGrid w:val="0"/>
              </w:rPr>
            </w:pPr>
            <w:r w:rsidRPr="009F5E0A">
              <w:rPr>
                <w:rFonts w:ascii="Arial" w:hAnsi="Arial" w:cs="Arial"/>
                <w:snapToGrid w:val="0"/>
              </w:rPr>
              <w:t>Stop treatment on the advice of the specialist or immediately if an urgent need to stop treatment arises.</w:t>
            </w:r>
          </w:p>
          <w:p w14:paraId="1BA09F9E" w14:textId="77777777" w:rsidR="00454E36" w:rsidRPr="009F5E0A" w:rsidRDefault="00AB03DA" w:rsidP="00BA0B2A">
            <w:pPr>
              <w:numPr>
                <w:ilvl w:val="0"/>
                <w:numId w:val="37"/>
              </w:numPr>
              <w:tabs>
                <w:tab w:val="left" w:pos="400"/>
              </w:tabs>
              <w:ind w:left="360"/>
              <w:rPr>
                <w:rFonts w:ascii="Arial" w:hAnsi="Arial" w:cs="Arial"/>
                <w:snapToGrid w:val="0"/>
              </w:rPr>
            </w:pPr>
            <w:r w:rsidRPr="009F5E0A">
              <w:rPr>
                <w:rFonts w:ascii="Arial" w:hAnsi="Arial" w:cs="Arial"/>
                <w:snapToGrid w:val="0"/>
              </w:rPr>
              <w:t>Report adverse events to the specialist and MHRA.</w:t>
            </w:r>
          </w:p>
        </w:tc>
      </w:tr>
    </w:tbl>
    <w:p w14:paraId="44D49DAB" w14:textId="77777777" w:rsidR="00BC4A4D" w:rsidRPr="005B77D8" w:rsidRDefault="00454E36" w:rsidP="005B77D8">
      <w:pPr>
        <w:pStyle w:val="mtrachead3"/>
        <w:spacing w:before="120"/>
        <w:jc w:val="both"/>
        <w:rPr>
          <w:rFonts w:ascii="Arial" w:hAnsi="Arial" w:cs="Arial"/>
        </w:rPr>
      </w:pPr>
      <w:r>
        <w:rPr>
          <w:rFonts w:ascii="Arial" w:hAnsi="Arial" w:cs="Arial"/>
          <w:snapToGrid/>
          <w:sz w:val="22"/>
          <w:szCs w:val="22"/>
        </w:rPr>
        <w:br w:type="page"/>
      </w:r>
    </w:p>
    <w:tbl>
      <w:tblPr>
        <w:tblStyle w:val="TableGrid"/>
        <w:tblW w:w="0" w:type="auto"/>
        <w:tblInd w:w="108" w:type="dxa"/>
        <w:tblLook w:val="04A0" w:firstRow="1" w:lastRow="0" w:firstColumn="1" w:lastColumn="0" w:noHBand="0" w:noVBand="1"/>
      </w:tblPr>
      <w:tblGrid>
        <w:gridCol w:w="10349"/>
      </w:tblGrid>
      <w:tr w:rsidR="000A3C5F" w14:paraId="53F9E90A" w14:textId="77777777" w:rsidTr="007A53D9">
        <w:tc>
          <w:tcPr>
            <w:tcW w:w="10575" w:type="dxa"/>
            <w:vAlign w:val="center"/>
          </w:tcPr>
          <w:p w14:paraId="2BB182F6" w14:textId="77777777" w:rsidR="000A3C5F" w:rsidRPr="000A3C5F" w:rsidRDefault="000A3C5F" w:rsidP="00CF7277">
            <w:pPr>
              <w:spacing w:before="60" w:after="60"/>
              <w:rPr>
                <w:rFonts w:ascii="Arial" w:hAnsi="Arial" w:cs="Arial"/>
                <w:b/>
              </w:rPr>
            </w:pPr>
            <w:r w:rsidRPr="000A3C5F">
              <w:rPr>
                <w:rFonts w:ascii="Arial" w:hAnsi="Arial" w:cs="Arial"/>
                <w:b/>
              </w:rPr>
              <w:lastRenderedPageBreak/>
              <w:t xml:space="preserve">SUPPORTING </w:t>
            </w:r>
            <w:r>
              <w:rPr>
                <w:rFonts w:ascii="Arial" w:hAnsi="Arial" w:cs="Arial"/>
                <w:b/>
              </w:rPr>
              <w:t xml:space="preserve">CLINICAL </w:t>
            </w:r>
            <w:r w:rsidRPr="000A3C5F">
              <w:rPr>
                <w:rFonts w:ascii="Arial" w:hAnsi="Arial" w:cs="Arial"/>
                <w:b/>
              </w:rPr>
              <w:t>INFORMATION</w:t>
            </w:r>
          </w:p>
        </w:tc>
      </w:tr>
      <w:tr w:rsidR="000A3C5F" w14:paraId="57B6FA67" w14:textId="77777777" w:rsidTr="007A53D9">
        <w:tc>
          <w:tcPr>
            <w:tcW w:w="10575" w:type="dxa"/>
            <w:vAlign w:val="center"/>
          </w:tcPr>
          <w:p w14:paraId="356DFE06" w14:textId="77777777" w:rsidR="000A3C5F" w:rsidRPr="000A3C5F" w:rsidRDefault="000A3C5F" w:rsidP="00CF7277">
            <w:pPr>
              <w:pStyle w:val="mtrachead3"/>
              <w:keepNext w:val="0"/>
              <w:spacing w:before="60" w:after="60"/>
              <w:rPr>
                <w:rFonts w:ascii="Arial" w:hAnsi="Arial" w:cs="Arial"/>
                <w:snapToGrid/>
              </w:rPr>
            </w:pPr>
            <w:r w:rsidRPr="005B77D8">
              <w:rPr>
                <w:rFonts w:ascii="Arial" w:hAnsi="Arial" w:cs="Arial"/>
                <w:snapToGrid/>
              </w:rPr>
              <w:t>Dosage and Administration</w:t>
            </w:r>
          </w:p>
        </w:tc>
      </w:tr>
      <w:tr w:rsidR="00AB03DA" w14:paraId="2612DAC0" w14:textId="77777777" w:rsidTr="007A53D9">
        <w:tc>
          <w:tcPr>
            <w:tcW w:w="10575" w:type="dxa"/>
            <w:vAlign w:val="center"/>
          </w:tcPr>
          <w:p w14:paraId="21B13389" w14:textId="77777777" w:rsidR="00AB03DA" w:rsidRPr="00812678" w:rsidRDefault="00AB03DA" w:rsidP="00AB03DA">
            <w:pPr>
              <w:jc w:val="both"/>
              <w:outlineLvl w:val="2"/>
              <w:rPr>
                <w:rFonts w:ascii="Arial" w:hAnsi="Arial" w:cs="Arial"/>
              </w:rPr>
            </w:pPr>
            <w:r w:rsidRPr="00812678">
              <w:rPr>
                <w:rFonts w:ascii="Arial" w:hAnsi="Arial" w:cs="Arial"/>
              </w:rPr>
              <w:t>Azathioprine is available as tablets containing 25mg or 50mg. Azathioprine should be taken with or immediately after food. The usual dose is from 1 to 3mg per kg per day, adjusted according to response.</w:t>
            </w:r>
          </w:p>
        </w:tc>
      </w:tr>
      <w:tr w:rsidR="00AB03DA" w14:paraId="17E9D597" w14:textId="77777777" w:rsidTr="007A53D9">
        <w:tc>
          <w:tcPr>
            <w:tcW w:w="10575" w:type="dxa"/>
            <w:vAlign w:val="center"/>
          </w:tcPr>
          <w:p w14:paraId="3C5EB245" w14:textId="77777777" w:rsidR="00AB03DA" w:rsidRPr="000A3C5F" w:rsidRDefault="00AB03DA" w:rsidP="00AB03DA">
            <w:pPr>
              <w:pStyle w:val="mtrachead3"/>
              <w:keepNext w:val="0"/>
              <w:spacing w:before="60" w:after="60"/>
              <w:rPr>
                <w:rFonts w:ascii="Arial" w:hAnsi="Arial" w:cs="Arial"/>
                <w:snapToGrid/>
              </w:rPr>
            </w:pPr>
            <w:r w:rsidRPr="005B77D8">
              <w:rPr>
                <w:rFonts w:ascii="Arial" w:hAnsi="Arial" w:cs="Arial"/>
                <w:snapToGrid/>
              </w:rPr>
              <w:t>Contraindications</w:t>
            </w:r>
          </w:p>
        </w:tc>
      </w:tr>
      <w:tr w:rsidR="00AB03DA" w14:paraId="63D183BC" w14:textId="77777777" w:rsidTr="007A53D9">
        <w:tc>
          <w:tcPr>
            <w:tcW w:w="10575" w:type="dxa"/>
            <w:vAlign w:val="center"/>
          </w:tcPr>
          <w:p w14:paraId="00B3B124" w14:textId="77777777" w:rsidR="00AB03DA" w:rsidRPr="00AB03DA" w:rsidRDefault="00AB03DA" w:rsidP="00AB03DA">
            <w:pPr>
              <w:keepNext/>
              <w:jc w:val="both"/>
              <w:outlineLvl w:val="2"/>
              <w:rPr>
                <w:rFonts w:ascii="Arial" w:eastAsiaTheme="minorHAnsi" w:hAnsi="Arial" w:cs="Arial"/>
              </w:rPr>
            </w:pPr>
            <w:r w:rsidRPr="00AB03DA">
              <w:rPr>
                <w:rFonts w:ascii="Arial" w:eastAsiaTheme="minorHAnsi" w:hAnsi="Arial" w:cs="Arial"/>
              </w:rPr>
              <w:t xml:space="preserve">Azathioprine is contra-indicated in patients known to be hypersensitive to it. Hypersensitivity to 6-mercaptopurine (6-MP) should alert the prescriber to probable hypersensitivity to azathioprine. </w:t>
            </w:r>
          </w:p>
          <w:p w14:paraId="089F56CC" w14:textId="77777777" w:rsidR="00AB03DA" w:rsidRPr="00637210" w:rsidRDefault="00AB03DA" w:rsidP="00AB03DA">
            <w:pPr>
              <w:rPr>
                <w:rFonts w:ascii="Arial" w:hAnsi="Arial" w:cs="Arial"/>
              </w:rPr>
            </w:pPr>
            <w:r w:rsidRPr="00637210">
              <w:rPr>
                <w:rFonts w:ascii="Arial" w:eastAsiaTheme="minorHAnsi" w:hAnsi="Arial" w:cs="Arial"/>
              </w:rPr>
              <w:t>Azathioprine therapy should not be initiated in patients who may be pregnant, or who are likely to become pregnant without careful assessment of risk versus benefit.</w:t>
            </w:r>
          </w:p>
        </w:tc>
      </w:tr>
      <w:tr w:rsidR="00AB03DA" w14:paraId="5CAAAB8A" w14:textId="77777777" w:rsidTr="007A53D9">
        <w:tc>
          <w:tcPr>
            <w:tcW w:w="10575" w:type="dxa"/>
            <w:vAlign w:val="center"/>
          </w:tcPr>
          <w:p w14:paraId="77B7AE67" w14:textId="77777777" w:rsidR="00AB03DA" w:rsidRPr="000A3C5F" w:rsidRDefault="00AB03DA" w:rsidP="00AB03DA">
            <w:pPr>
              <w:pStyle w:val="mtrachead3"/>
              <w:keepNext w:val="0"/>
              <w:spacing w:before="60" w:after="60"/>
              <w:rPr>
                <w:rFonts w:ascii="Arial" w:hAnsi="Arial" w:cs="Arial"/>
                <w:snapToGrid/>
              </w:rPr>
            </w:pPr>
            <w:r w:rsidRPr="005B77D8">
              <w:rPr>
                <w:rFonts w:ascii="Arial" w:hAnsi="Arial" w:cs="Arial"/>
                <w:snapToGrid/>
              </w:rPr>
              <w:t>Side Effects</w:t>
            </w:r>
          </w:p>
        </w:tc>
      </w:tr>
      <w:tr w:rsidR="00AB03DA" w14:paraId="2ADD36DD" w14:textId="77777777" w:rsidTr="007A53D9">
        <w:tc>
          <w:tcPr>
            <w:tcW w:w="10575" w:type="dxa"/>
            <w:vAlign w:val="center"/>
          </w:tcPr>
          <w:p w14:paraId="1A83AC5F" w14:textId="77777777" w:rsidR="00AB03DA" w:rsidRPr="00AB03DA" w:rsidRDefault="00AB03DA" w:rsidP="00637210">
            <w:pPr>
              <w:spacing w:before="120"/>
              <w:rPr>
                <w:rFonts w:ascii="Arial" w:eastAsiaTheme="minorHAnsi" w:hAnsi="Arial" w:cs="Arial"/>
              </w:rPr>
            </w:pPr>
            <w:r w:rsidRPr="00AB03DA">
              <w:rPr>
                <w:rFonts w:ascii="Arial" w:eastAsiaTheme="minorHAnsi" w:hAnsi="Arial" w:cs="Arial"/>
              </w:rPr>
              <w:t xml:space="preserve">Very common - Depression of bone marrow function; </w:t>
            </w:r>
            <w:proofErr w:type="spellStart"/>
            <w:r w:rsidRPr="00AB03DA">
              <w:rPr>
                <w:rFonts w:ascii="Arial" w:eastAsiaTheme="minorHAnsi" w:hAnsi="Arial" w:cs="Arial"/>
              </w:rPr>
              <w:t>leucopenia</w:t>
            </w:r>
            <w:proofErr w:type="spellEnd"/>
            <w:r w:rsidRPr="00AB03DA">
              <w:rPr>
                <w:rFonts w:ascii="Arial" w:eastAsiaTheme="minorHAnsi" w:hAnsi="Arial" w:cs="Arial"/>
              </w:rPr>
              <w:t>, viral, fungal, and bacterial infections, thrombocytopenia.</w:t>
            </w:r>
          </w:p>
          <w:p w14:paraId="487866D1" w14:textId="77777777" w:rsidR="00AB03DA" w:rsidRPr="00AB03DA" w:rsidRDefault="00AB03DA" w:rsidP="00637210">
            <w:pPr>
              <w:spacing w:before="120"/>
              <w:rPr>
                <w:rFonts w:ascii="Arial" w:eastAsiaTheme="minorHAnsi" w:hAnsi="Arial" w:cs="Arial"/>
              </w:rPr>
            </w:pPr>
            <w:r w:rsidRPr="00AB03DA">
              <w:rPr>
                <w:rFonts w:ascii="Arial" w:eastAsiaTheme="minorHAnsi" w:hAnsi="Arial" w:cs="Arial"/>
              </w:rPr>
              <w:t>Uncommon – cholestasis and degeneration of liver function tests, pancreatitis, anaemia.</w:t>
            </w:r>
          </w:p>
          <w:p w14:paraId="4E0D4381" w14:textId="77777777" w:rsidR="00AB03DA" w:rsidRPr="00AB03DA" w:rsidRDefault="00AB03DA" w:rsidP="00637210">
            <w:pPr>
              <w:spacing w:before="120"/>
              <w:rPr>
                <w:rFonts w:ascii="Arial" w:eastAsiaTheme="minorHAnsi" w:hAnsi="Arial" w:cs="Arial"/>
              </w:rPr>
            </w:pPr>
            <w:r w:rsidRPr="00AB03DA">
              <w:rPr>
                <w:rFonts w:ascii="Arial" w:eastAsiaTheme="minorHAnsi" w:hAnsi="Arial" w:cs="Arial"/>
              </w:rPr>
              <w:t>Rare – alopecia, photosensitivity, life threatening hepatic damage, colitis, diverticulitis and bowel perforation reported in transplant population; severe diarrhoea in inflammatory bowel disease population. Agranulocytosis, pancytopenia, aplastic anaemia, megaloblastic anaemia, erythroid hypoplasia. Neoplasms including non-Hodgkin's lymphomas, skin cancers (melanoma and non-melanoma), sarcomas (Kaposi's and non-Kaposi's) and uterine cervical cancer in situ, acute myeloid leukaemia and myelodysplasia</w:t>
            </w:r>
          </w:p>
          <w:p w14:paraId="6DE3950F" w14:textId="77777777" w:rsidR="00AB03DA" w:rsidRPr="00AB03DA" w:rsidRDefault="00AB03DA" w:rsidP="00637210">
            <w:pPr>
              <w:spacing w:before="120"/>
              <w:rPr>
                <w:rFonts w:ascii="Arial" w:eastAsiaTheme="minorHAnsi" w:hAnsi="Arial" w:cs="Arial"/>
              </w:rPr>
            </w:pPr>
            <w:r w:rsidRPr="00AB03DA">
              <w:rPr>
                <w:rFonts w:ascii="Arial" w:eastAsiaTheme="minorHAnsi" w:hAnsi="Arial" w:cs="Arial"/>
              </w:rPr>
              <w:t>Very rarely causes reversible pneumonitis, Stevens-Johnson syndrome and toxic epidermal necrolysis.</w:t>
            </w:r>
          </w:p>
          <w:p w14:paraId="4EDA618D" w14:textId="77777777" w:rsidR="00AB03DA" w:rsidRPr="00637210" w:rsidRDefault="00AB03DA" w:rsidP="00637210">
            <w:pPr>
              <w:spacing w:before="120"/>
              <w:rPr>
                <w:rFonts w:ascii="Arial" w:hAnsi="Arial" w:cs="Arial"/>
                <w:i/>
              </w:rPr>
            </w:pPr>
            <w:r w:rsidRPr="00637210">
              <w:rPr>
                <w:rFonts w:ascii="Arial" w:eastAsiaTheme="minorHAnsi" w:hAnsi="Arial" w:cs="Arial"/>
              </w:rPr>
              <w:t>A hypersensitivity reaction has been uncommonly reported which includes general malaise, dizziness, nausea, vomiting, diarrhoea, fever, rigors, exanthema, rash, vasculitis, myalgia, arthralgia, hypotension, renal and hepatic dysfunction and cholestasis. Following a hypersensitivity reaction, careful consideration should be given to restarting treatment with azathioprine.</w:t>
            </w:r>
          </w:p>
        </w:tc>
      </w:tr>
      <w:tr w:rsidR="00AB03DA" w14:paraId="0F72C330" w14:textId="77777777" w:rsidTr="007A53D9">
        <w:tc>
          <w:tcPr>
            <w:tcW w:w="10575" w:type="dxa"/>
            <w:vAlign w:val="center"/>
          </w:tcPr>
          <w:p w14:paraId="038E918F" w14:textId="77777777" w:rsidR="00AB03DA" w:rsidRDefault="00AB03DA" w:rsidP="00AB03DA">
            <w:pPr>
              <w:spacing w:before="60" w:after="60"/>
              <w:rPr>
                <w:rFonts w:ascii="Arial" w:hAnsi="Arial" w:cs="Arial"/>
                <w:b/>
              </w:rPr>
            </w:pPr>
            <w:r w:rsidRPr="005B77D8">
              <w:rPr>
                <w:rFonts w:ascii="Arial" w:hAnsi="Arial" w:cs="Arial"/>
                <w:b/>
              </w:rPr>
              <w:t>Monitoring</w:t>
            </w:r>
          </w:p>
        </w:tc>
      </w:tr>
      <w:tr w:rsidR="00637210" w14:paraId="7EA43036" w14:textId="77777777" w:rsidTr="007A53D9">
        <w:tc>
          <w:tcPr>
            <w:tcW w:w="10575" w:type="dxa"/>
            <w:vAlign w:val="center"/>
          </w:tcPr>
          <w:p w14:paraId="40B6D0AB" w14:textId="77777777" w:rsidR="00637210" w:rsidRPr="00637210" w:rsidRDefault="00637210" w:rsidP="00637210">
            <w:pPr>
              <w:tabs>
                <w:tab w:val="left" w:pos="400"/>
              </w:tabs>
              <w:spacing w:before="120"/>
              <w:rPr>
                <w:rFonts w:ascii="Arial" w:eastAsiaTheme="minorHAnsi" w:hAnsi="Arial" w:cs="Arial"/>
                <w:bCs/>
              </w:rPr>
            </w:pPr>
            <w:r w:rsidRPr="00812678">
              <w:rPr>
                <w:rFonts w:ascii="Arial" w:eastAsiaTheme="minorHAnsi" w:hAnsi="Arial" w:cs="Arial"/>
              </w:rPr>
              <w:t xml:space="preserve">FBC, creatinine / eGFR, ALT (or AST) and albumin </w:t>
            </w:r>
            <w:r w:rsidRPr="00812678">
              <w:rPr>
                <w:rFonts w:ascii="Arial" w:eastAsiaTheme="minorHAnsi" w:hAnsi="Arial" w:cs="Arial"/>
                <w:bCs/>
              </w:rPr>
              <w:t xml:space="preserve">every 2 weeks </w:t>
            </w:r>
            <w:r w:rsidRPr="00812678">
              <w:rPr>
                <w:rFonts w:ascii="Arial" w:eastAsiaTheme="minorHAnsi" w:hAnsi="Arial" w:cs="Arial"/>
              </w:rPr>
              <w:t xml:space="preserve">until dose and monitoring </w:t>
            </w:r>
            <w:r w:rsidRPr="00812678">
              <w:rPr>
                <w:rFonts w:ascii="Arial" w:eastAsiaTheme="minorHAnsi" w:hAnsi="Arial" w:cs="Arial"/>
                <w:bCs/>
              </w:rPr>
              <w:t>stable for 6 weeks</w:t>
            </w:r>
            <w:r w:rsidRPr="00812678">
              <w:rPr>
                <w:rFonts w:ascii="Arial" w:eastAsiaTheme="minorHAnsi" w:hAnsi="Arial" w:cs="Arial"/>
              </w:rPr>
              <w:t xml:space="preserve">; thereafter </w:t>
            </w:r>
            <w:r w:rsidRPr="00812678">
              <w:rPr>
                <w:rFonts w:ascii="Arial" w:eastAsiaTheme="minorHAnsi" w:hAnsi="Arial" w:cs="Arial"/>
                <w:bCs/>
              </w:rPr>
              <w:t>monthly for three months, then at least every 12 weeks.</w:t>
            </w:r>
          </w:p>
          <w:p w14:paraId="40700DDB" w14:textId="77777777" w:rsidR="00637210" w:rsidRPr="00637210" w:rsidRDefault="00637210" w:rsidP="00637210">
            <w:pPr>
              <w:spacing w:before="120"/>
              <w:rPr>
                <w:rFonts w:ascii="Arial" w:eastAsiaTheme="minorHAnsi" w:hAnsi="Arial" w:cs="Arial"/>
                <w:bCs/>
                <w:highlight w:val="yellow"/>
              </w:rPr>
            </w:pPr>
            <w:r w:rsidRPr="00812678">
              <w:rPr>
                <w:rFonts w:ascii="Arial" w:hAnsi="Arial" w:cs="Arial"/>
                <w:lang w:val="en"/>
              </w:rPr>
              <w:t xml:space="preserve">Dose increases should be monitored by FBC, </w:t>
            </w:r>
            <w:r w:rsidRPr="00812678">
              <w:rPr>
                <w:rFonts w:ascii="Arial" w:eastAsiaTheme="minorHAnsi" w:hAnsi="Arial" w:cs="Arial"/>
              </w:rPr>
              <w:t>creatinine / eGFR</w:t>
            </w:r>
            <w:r w:rsidRPr="00812678">
              <w:rPr>
                <w:rFonts w:ascii="Arial" w:hAnsi="Arial" w:cs="Arial"/>
                <w:lang w:val="en"/>
              </w:rPr>
              <w:t>, ALT (or AST) and albumin every 2 weeks until on stable dose for 6 weeks then revert to previous schedule.</w:t>
            </w:r>
          </w:p>
          <w:p w14:paraId="25D06D51" w14:textId="77777777" w:rsidR="00637210" w:rsidRPr="00812678" w:rsidRDefault="00637210" w:rsidP="00637210">
            <w:pPr>
              <w:autoSpaceDE w:val="0"/>
              <w:autoSpaceDN w:val="0"/>
              <w:adjustRightInd w:val="0"/>
              <w:spacing w:before="120"/>
              <w:rPr>
                <w:rFonts w:ascii="Arial" w:hAnsi="Arial" w:cs="Arial"/>
                <w:color w:val="000000"/>
              </w:rPr>
            </w:pPr>
            <w:r w:rsidRPr="00812678">
              <w:rPr>
                <w:rFonts w:ascii="Arial" w:hAnsi="Arial" w:cs="Arial"/>
                <w:color w:val="000000"/>
              </w:rPr>
              <w:t>Action required if abnormal results</w:t>
            </w:r>
          </w:p>
          <w:p w14:paraId="47FE7F56" w14:textId="77777777" w:rsidR="00637210" w:rsidRPr="00812678" w:rsidRDefault="00637210" w:rsidP="00637210">
            <w:pPr>
              <w:autoSpaceDE w:val="0"/>
              <w:autoSpaceDN w:val="0"/>
              <w:adjustRightInd w:val="0"/>
              <w:spacing w:before="120"/>
              <w:rPr>
                <w:rFonts w:ascii="Arial" w:hAnsi="Arial" w:cs="Arial"/>
                <w:color w:val="000000"/>
              </w:rPr>
            </w:pPr>
            <w:r w:rsidRPr="00812678">
              <w:rPr>
                <w:rFonts w:ascii="Arial" w:hAnsi="Arial" w:cs="Arial"/>
                <w:color w:val="000000"/>
              </w:rPr>
              <w:t xml:space="preserve">Contact specialist team urgently and consider interruption in treatment if any of the following develop: </w:t>
            </w:r>
          </w:p>
          <w:p w14:paraId="0967E7F4" w14:textId="77777777" w:rsidR="00637210" w:rsidRPr="00812678" w:rsidRDefault="00637210" w:rsidP="00637210">
            <w:pPr>
              <w:autoSpaceDE w:val="0"/>
              <w:autoSpaceDN w:val="0"/>
              <w:adjustRightInd w:val="0"/>
              <w:rPr>
                <w:rFonts w:ascii="Arial" w:hAnsi="Arial" w:cs="Arial"/>
                <w:color w:val="000000"/>
              </w:rPr>
            </w:pPr>
            <w:r w:rsidRPr="00812678">
              <w:rPr>
                <w:rFonts w:ascii="Arial" w:hAnsi="Arial" w:cs="Arial"/>
                <w:color w:val="000000"/>
              </w:rPr>
              <w:t>•</w:t>
            </w:r>
            <w:r w:rsidRPr="00812678">
              <w:rPr>
                <w:rFonts w:ascii="Arial" w:hAnsi="Arial" w:cs="Arial"/>
                <w:color w:val="000000"/>
              </w:rPr>
              <w:tab/>
              <w:t>WCC &lt;3.5 x109/L</w:t>
            </w:r>
          </w:p>
          <w:p w14:paraId="723A29B8" w14:textId="77777777" w:rsidR="00637210" w:rsidRPr="00812678" w:rsidRDefault="00637210" w:rsidP="00637210">
            <w:pPr>
              <w:autoSpaceDE w:val="0"/>
              <w:autoSpaceDN w:val="0"/>
              <w:adjustRightInd w:val="0"/>
              <w:rPr>
                <w:rFonts w:ascii="Arial" w:hAnsi="Arial" w:cs="Arial"/>
                <w:color w:val="000000"/>
              </w:rPr>
            </w:pPr>
            <w:r w:rsidRPr="00812678">
              <w:rPr>
                <w:rFonts w:ascii="Arial" w:hAnsi="Arial" w:cs="Arial"/>
                <w:color w:val="000000"/>
              </w:rPr>
              <w:t>•</w:t>
            </w:r>
            <w:r w:rsidRPr="00812678">
              <w:rPr>
                <w:rFonts w:ascii="Arial" w:hAnsi="Arial" w:cs="Arial"/>
                <w:color w:val="000000"/>
              </w:rPr>
              <w:tab/>
              <w:t>Neutrophils &lt;1.6 x 109/L</w:t>
            </w:r>
          </w:p>
          <w:p w14:paraId="3C5F6CE2" w14:textId="77777777" w:rsidR="00637210" w:rsidRPr="00812678" w:rsidRDefault="00637210" w:rsidP="00637210">
            <w:pPr>
              <w:autoSpaceDE w:val="0"/>
              <w:autoSpaceDN w:val="0"/>
              <w:adjustRightInd w:val="0"/>
              <w:rPr>
                <w:rFonts w:ascii="Arial" w:hAnsi="Arial" w:cs="Arial"/>
                <w:color w:val="000000"/>
              </w:rPr>
            </w:pPr>
            <w:r w:rsidRPr="00812678">
              <w:rPr>
                <w:rFonts w:ascii="Arial" w:hAnsi="Arial" w:cs="Arial"/>
                <w:color w:val="000000"/>
              </w:rPr>
              <w:t>•</w:t>
            </w:r>
            <w:r w:rsidRPr="00812678">
              <w:rPr>
                <w:rFonts w:ascii="Arial" w:hAnsi="Arial" w:cs="Arial"/>
                <w:color w:val="000000"/>
              </w:rPr>
              <w:tab/>
              <w:t>Unexplained eosinophilia &gt;0.5 x 109/L</w:t>
            </w:r>
          </w:p>
          <w:p w14:paraId="33E0E974" w14:textId="77777777" w:rsidR="00637210" w:rsidRPr="00812678" w:rsidRDefault="00637210" w:rsidP="00637210">
            <w:pPr>
              <w:autoSpaceDE w:val="0"/>
              <w:autoSpaceDN w:val="0"/>
              <w:adjustRightInd w:val="0"/>
              <w:rPr>
                <w:rFonts w:ascii="Arial" w:hAnsi="Arial" w:cs="Arial"/>
                <w:color w:val="000000"/>
              </w:rPr>
            </w:pPr>
            <w:r w:rsidRPr="00812678">
              <w:rPr>
                <w:rFonts w:ascii="Arial" w:hAnsi="Arial" w:cs="Arial"/>
                <w:color w:val="000000"/>
              </w:rPr>
              <w:t>•</w:t>
            </w:r>
            <w:r w:rsidRPr="00812678">
              <w:rPr>
                <w:rFonts w:ascii="Arial" w:hAnsi="Arial" w:cs="Arial"/>
                <w:color w:val="000000"/>
              </w:rPr>
              <w:tab/>
              <w:t>Platelet count &lt;140 x 109/L</w:t>
            </w:r>
          </w:p>
          <w:p w14:paraId="5668C854" w14:textId="77777777" w:rsidR="00637210" w:rsidRPr="00812678" w:rsidRDefault="00637210" w:rsidP="00637210">
            <w:pPr>
              <w:autoSpaceDE w:val="0"/>
              <w:autoSpaceDN w:val="0"/>
              <w:adjustRightInd w:val="0"/>
              <w:rPr>
                <w:rFonts w:ascii="Arial" w:hAnsi="Arial" w:cs="Arial"/>
                <w:color w:val="000000"/>
              </w:rPr>
            </w:pPr>
            <w:r w:rsidRPr="00812678">
              <w:rPr>
                <w:rFonts w:ascii="Arial" w:hAnsi="Arial" w:cs="Arial"/>
                <w:color w:val="000000"/>
              </w:rPr>
              <w:t>•</w:t>
            </w:r>
            <w:r w:rsidRPr="00812678">
              <w:rPr>
                <w:rFonts w:ascii="Arial" w:hAnsi="Arial" w:cs="Arial"/>
                <w:color w:val="000000"/>
              </w:rPr>
              <w:tab/>
              <w:t>MCV &gt; 105 f/L</w:t>
            </w:r>
          </w:p>
          <w:p w14:paraId="0CDA1968" w14:textId="77777777" w:rsidR="00637210" w:rsidRPr="00812678" w:rsidRDefault="00637210" w:rsidP="00637210">
            <w:pPr>
              <w:autoSpaceDE w:val="0"/>
              <w:autoSpaceDN w:val="0"/>
              <w:adjustRightInd w:val="0"/>
              <w:rPr>
                <w:rFonts w:ascii="Arial" w:hAnsi="Arial" w:cs="Arial"/>
                <w:color w:val="000000"/>
              </w:rPr>
            </w:pPr>
            <w:r w:rsidRPr="00812678">
              <w:rPr>
                <w:rFonts w:ascii="Arial" w:hAnsi="Arial" w:cs="Arial"/>
                <w:color w:val="000000"/>
              </w:rPr>
              <w:t>•</w:t>
            </w:r>
            <w:r w:rsidRPr="00812678">
              <w:rPr>
                <w:rFonts w:ascii="Arial" w:hAnsi="Arial" w:cs="Arial"/>
                <w:color w:val="000000"/>
              </w:rPr>
              <w:tab/>
              <w:t>Creatinine &gt;30% above baseline and/or calculated GFR &lt;60</w:t>
            </w:r>
          </w:p>
          <w:p w14:paraId="260D6AEC" w14:textId="77777777" w:rsidR="00637210" w:rsidRPr="00812678" w:rsidRDefault="00637210" w:rsidP="00637210">
            <w:pPr>
              <w:autoSpaceDE w:val="0"/>
              <w:autoSpaceDN w:val="0"/>
              <w:adjustRightInd w:val="0"/>
              <w:rPr>
                <w:rFonts w:ascii="Arial" w:hAnsi="Arial" w:cs="Arial"/>
                <w:color w:val="000000"/>
              </w:rPr>
            </w:pPr>
            <w:r w:rsidRPr="00812678">
              <w:rPr>
                <w:rFonts w:ascii="Arial" w:hAnsi="Arial" w:cs="Arial"/>
                <w:color w:val="000000"/>
              </w:rPr>
              <w:t>•</w:t>
            </w:r>
            <w:r w:rsidRPr="00812678">
              <w:rPr>
                <w:rFonts w:ascii="Arial" w:hAnsi="Arial" w:cs="Arial"/>
                <w:color w:val="000000"/>
              </w:rPr>
              <w:tab/>
              <w:t>ALT and/or AST &gt;100 units/L</w:t>
            </w:r>
          </w:p>
          <w:p w14:paraId="6BCBA5CA" w14:textId="77777777" w:rsidR="00637210" w:rsidRPr="00812678" w:rsidRDefault="00637210" w:rsidP="00637210">
            <w:pPr>
              <w:autoSpaceDE w:val="0"/>
              <w:autoSpaceDN w:val="0"/>
              <w:adjustRightInd w:val="0"/>
              <w:rPr>
                <w:rFonts w:ascii="Arial" w:hAnsi="Arial" w:cs="Arial"/>
                <w:color w:val="000000"/>
              </w:rPr>
            </w:pPr>
            <w:r w:rsidRPr="00812678">
              <w:rPr>
                <w:rFonts w:ascii="Arial" w:hAnsi="Arial" w:cs="Arial"/>
                <w:color w:val="000000"/>
              </w:rPr>
              <w:t>•</w:t>
            </w:r>
            <w:r w:rsidRPr="00812678">
              <w:rPr>
                <w:rFonts w:ascii="Arial" w:hAnsi="Arial" w:cs="Arial"/>
                <w:color w:val="000000"/>
              </w:rPr>
              <w:tab/>
              <w:t>Unexplained fall in serum albumin</w:t>
            </w:r>
          </w:p>
        </w:tc>
      </w:tr>
      <w:tr w:rsidR="00AB03DA" w14:paraId="0B9EBDC3" w14:textId="77777777" w:rsidTr="007A53D9">
        <w:tc>
          <w:tcPr>
            <w:tcW w:w="10575" w:type="dxa"/>
            <w:vAlign w:val="center"/>
          </w:tcPr>
          <w:p w14:paraId="7BDA954E" w14:textId="77777777" w:rsidR="00AB03DA" w:rsidRDefault="00AB03DA" w:rsidP="00AB03DA">
            <w:pPr>
              <w:spacing w:before="60" w:after="60"/>
              <w:rPr>
                <w:rFonts w:ascii="Arial" w:hAnsi="Arial" w:cs="Arial"/>
                <w:b/>
              </w:rPr>
            </w:pPr>
            <w:r w:rsidRPr="005B77D8">
              <w:rPr>
                <w:rFonts w:ascii="Arial" w:hAnsi="Arial" w:cs="Arial"/>
                <w:b/>
              </w:rPr>
              <w:t>Drug Interactions</w:t>
            </w:r>
          </w:p>
        </w:tc>
      </w:tr>
      <w:tr w:rsidR="00AB03DA" w14:paraId="143D21D6" w14:textId="77777777" w:rsidTr="007A53D9">
        <w:tc>
          <w:tcPr>
            <w:tcW w:w="10575" w:type="dxa"/>
            <w:vAlign w:val="center"/>
          </w:tcPr>
          <w:p w14:paraId="63E28F05" w14:textId="77777777" w:rsidR="00637210" w:rsidRPr="00637210" w:rsidRDefault="00637210" w:rsidP="00700D74">
            <w:pPr>
              <w:autoSpaceDE w:val="0"/>
              <w:autoSpaceDN w:val="0"/>
              <w:adjustRightInd w:val="0"/>
              <w:spacing w:before="120"/>
              <w:rPr>
                <w:rFonts w:ascii="Arial" w:eastAsiaTheme="minorHAnsi" w:hAnsi="Arial" w:cs="Arial"/>
                <w:lang w:val="en-US"/>
              </w:rPr>
            </w:pPr>
            <w:r w:rsidRPr="00637210">
              <w:rPr>
                <w:rFonts w:ascii="Arial" w:eastAsiaTheme="minorHAnsi" w:hAnsi="Arial" w:cs="Arial"/>
                <w:lang w:val="en-US"/>
              </w:rPr>
              <w:t xml:space="preserve">Xanthine oxidase activity is inhibited by allopurinol, </w:t>
            </w:r>
            <w:proofErr w:type="spellStart"/>
            <w:r w:rsidRPr="00637210">
              <w:rPr>
                <w:rFonts w:ascii="Arial" w:eastAsiaTheme="minorHAnsi" w:hAnsi="Arial" w:cs="Arial"/>
                <w:lang w:val="en-US"/>
              </w:rPr>
              <w:t>oxipurinol</w:t>
            </w:r>
            <w:proofErr w:type="spellEnd"/>
            <w:r w:rsidRPr="00637210">
              <w:rPr>
                <w:rFonts w:ascii="Arial" w:eastAsiaTheme="minorHAnsi" w:hAnsi="Arial" w:cs="Arial"/>
                <w:lang w:val="en-US"/>
              </w:rPr>
              <w:t xml:space="preserve"> and </w:t>
            </w:r>
            <w:proofErr w:type="spellStart"/>
            <w:r w:rsidRPr="00637210">
              <w:rPr>
                <w:rFonts w:ascii="Arial" w:eastAsiaTheme="minorHAnsi" w:hAnsi="Arial" w:cs="Arial"/>
                <w:lang w:val="en-US"/>
              </w:rPr>
              <w:t>thiopurinol</w:t>
            </w:r>
            <w:proofErr w:type="spellEnd"/>
            <w:r w:rsidRPr="00637210">
              <w:rPr>
                <w:rFonts w:ascii="Arial" w:eastAsiaTheme="minorHAnsi" w:hAnsi="Arial" w:cs="Arial"/>
                <w:lang w:val="en-US"/>
              </w:rPr>
              <w:t xml:space="preserve"> which results in reduced conversion of biologically active 6-thioinosinic acid to biologically inactive 6-thiouric acid. When allopurinol, </w:t>
            </w:r>
            <w:proofErr w:type="spellStart"/>
            <w:r w:rsidRPr="00637210">
              <w:rPr>
                <w:rFonts w:ascii="Arial" w:eastAsiaTheme="minorHAnsi" w:hAnsi="Arial" w:cs="Arial"/>
                <w:lang w:val="en-US"/>
              </w:rPr>
              <w:t>oxipurinol</w:t>
            </w:r>
            <w:proofErr w:type="spellEnd"/>
            <w:r w:rsidRPr="00637210">
              <w:rPr>
                <w:rFonts w:ascii="Arial" w:eastAsiaTheme="minorHAnsi" w:hAnsi="Arial" w:cs="Arial"/>
                <w:lang w:val="en-US"/>
              </w:rPr>
              <w:t xml:space="preserve"> and/or </w:t>
            </w:r>
            <w:proofErr w:type="spellStart"/>
            <w:r w:rsidRPr="00637210">
              <w:rPr>
                <w:rFonts w:ascii="Arial" w:eastAsiaTheme="minorHAnsi" w:hAnsi="Arial" w:cs="Arial"/>
                <w:lang w:val="en-US"/>
              </w:rPr>
              <w:t>thiopurinol</w:t>
            </w:r>
            <w:proofErr w:type="spellEnd"/>
            <w:r w:rsidRPr="00637210">
              <w:rPr>
                <w:rFonts w:ascii="Arial" w:eastAsiaTheme="minorHAnsi" w:hAnsi="Arial" w:cs="Arial"/>
                <w:lang w:val="en-US"/>
              </w:rPr>
              <w:t xml:space="preserve"> are given concomitantly with 6-mercaptopurine or azathioprine, the dose of 6-mercaptopurine and azathioprine should be reduced to one-quarter of the original dose. </w:t>
            </w:r>
          </w:p>
          <w:p w14:paraId="0595A0F7" w14:textId="77777777" w:rsidR="00637210" w:rsidRPr="00637210" w:rsidRDefault="00637210" w:rsidP="00700D74">
            <w:pPr>
              <w:autoSpaceDE w:val="0"/>
              <w:autoSpaceDN w:val="0"/>
              <w:adjustRightInd w:val="0"/>
              <w:spacing w:before="120"/>
              <w:rPr>
                <w:rFonts w:ascii="Arial" w:eastAsiaTheme="minorHAnsi" w:hAnsi="Arial" w:cs="Arial"/>
                <w:lang w:val="en-US"/>
              </w:rPr>
            </w:pPr>
            <w:r w:rsidRPr="00637210">
              <w:rPr>
                <w:rFonts w:ascii="Arial" w:eastAsiaTheme="minorHAnsi" w:hAnsi="Arial" w:cs="Arial"/>
                <w:lang w:val="en-US"/>
              </w:rPr>
              <w:t xml:space="preserve">Inhibition of the anticoagulant effect of warfarin, when administered with azathioprine, has been reported. </w:t>
            </w:r>
          </w:p>
          <w:p w14:paraId="584CD7A8" w14:textId="77777777" w:rsidR="00637210" w:rsidRPr="00637210" w:rsidRDefault="00637210" w:rsidP="00700D74">
            <w:pPr>
              <w:autoSpaceDE w:val="0"/>
              <w:autoSpaceDN w:val="0"/>
              <w:adjustRightInd w:val="0"/>
              <w:spacing w:before="120"/>
              <w:rPr>
                <w:rFonts w:ascii="Arial" w:eastAsiaTheme="minorHAnsi" w:hAnsi="Arial" w:cs="Arial"/>
                <w:lang w:val="en-US"/>
              </w:rPr>
            </w:pPr>
            <w:r w:rsidRPr="00637210">
              <w:rPr>
                <w:rFonts w:ascii="Arial" w:eastAsiaTheme="minorHAnsi" w:hAnsi="Arial" w:cs="Arial"/>
                <w:lang w:val="en-US"/>
              </w:rPr>
              <w:t xml:space="preserve">Where possible, concomitant administration of cytostatic drugs, or drugs which may have a myelosuppressive effect, such as penicillamine, should be avoided. There are conflicting clinical reports of interactions, resulting in serious </w:t>
            </w:r>
            <w:proofErr w:type="spellStart"/>
            <w:r w:rsidRPr="00637210">
              <w:rPr>
                <w:rFonts w:ascii="Arial" w:eastAsiaTheme="minorHAnsi" w:hAnsi="Arial" w:cs="Arial"/>
                <w:lang w:val="en-US"/>
              </w:rPr>
              <w:t>haematological</w:t>
            </w:r>
            <w:proofErr w:type="spellEnd"/>
            <w:r w:rsidRPr="00637210">
              <w:rPr>
                <w:rFonts w:ascii="Arial" w:eastAsiaTheme="minorHAnsi" w:hAnsi="Arial" w:cs="Arial"/>
                <w:lang w:val="en-US"/>
              </w:rPr>
              <w:t xml:space="preserve"> abnormalities, between Imuran and co-trimoxazole. </w:t>
            </w:r>
          </w:p>
          <w:p w14:paraId="16FA1D27" w14:textId="77777777" w:rsidR="00AB03DA" w:rsidRPr="000A3C5F" w:rsidRDefault="00637210" w:rsidP="00700D74">
            <w:pPr>
              <w:spacing w:before="120"/>
              <w:rPr>
                <w:rFonts w:ascii="Arial" w:hAnsi="Arial" w:cs="Arial"/>
                <w:i/>
              </w:rPr>
            </w:pPr>
            <w:proofErr w:type="spellStart"/>
            <w:r w:rsidRPr="00700D74">
              <w:rPr>
                <w:rFonts w:ascii="Arial" w:eastAsiaTheme="minorHAnsi" w:hAnsi="Arial" w:cs="Arial"/>
                <w:lang w:val="en-US"/>
              </w:rPr>
              <w:lastRenderedPageBreak/>
              <w:t>Olsalazine</w:t>
            </w:r>
            <w:proofErr w:type="spellEnd"/>
            <w:r w:rsidRPr="00700D74">
              <w:rPr>
                <w:rFonts w:ascii="Arial" w:eastAsiaTheme="minorHAnsi" w:hAnsi="Arial" w:cs="Arial"/>
                <w:lang w:val="en-US"/>
              </w:rPr>
              <w:t xml:space="preserve">, </w:t>
            </w:r>
            <w:proofErr w:type="spellStart"/>
            <w:r w:rsidRPr="00700D74">
              <w:rPr>
                <w:rFonts w:ascii="Arial" w:eastAsiaTheme="minorHAnsi" w:hAnsi="Arial" w:cs="Arial"/>
                <w:lang w:val="en-US"/>
              </w:rPr>
              <w:t>mesalazine</w:t>
            </w:r>
            <w:proofErr w:type="spellEnd"/>
            <w:r w:rsidRPr="00700D74">
              <w:rPr>
                <w:rFonts w:ascii="Arial" w:eastAsiaTheme="minorHAnsi" w:hAnsi="Arial" w:cs="Arial"/>
                <w:lang w:val="en-US"/>
              </w:rPr>
              <w:t xml:space="preserve"> and sulfasalazine may inhibit TPMT enzyme, resulting in an increased toxicity.</w:t>
            </w:r>
          </w:p>
        </w:tc>
      </w:tr>
      <w:tr w:rsidR="00AB03DA" w14:paraId="428B602E" w14:textId="77777777" w:rsidTr="007A53D9">
        <w:tc>
          <w:tcPr>
            <w:tcW w:w="10575" w:type="dxa"/>
            <w:vAlign w:val="center"/>
          </w:tcPr>
          <w:p w14:paraId="0847B8DB" w14:textId="77777777" w:rsidR="00AB03DA" w:rsidRDefault="00AB03DA" w:rsidP="00AB03DA">
            <w:pPr>
              <w:pStyle w:val="BodyTextIndent"/>
              <w:spacing w:before="60" w:after="60"/>
              <w:ind w:left="0" w:firstLine="0"/>
              <w:rPr>
                <w:rFonts w:cs="Arial"/>
                <w:b/>
              </w:rPr>
            </w:pPr>
            <w:r w:rsidRPr="005B77D8">
              <w:rPr>
                <w:rFonts w:cs="Arial"/>
                <w:b/>
              </w:rPr>
              <w:lastRenderedPageBreak/>
              <w:t>Vaccination</w:t>
            </w:r>
          </w:p>
        </w:tc>
      </w:tr>
      <w:tr w:rsidR="00AB03DA" w14:paraId="27349D5A" w14:textId="77777777" w:rsidTr="007A53D9">
        <w:tc>
          <w:tcPr>
            <w:tcW w:w="10575" w:type="dxa"/>
            <w:vAlign w:val="center"/>
          </w:tcPr>
          <w:p w14:paraId="77F5AE82" w14:textId="77777777" w:rsidR="00AB03DA" w:rsidRPr="000A3C5F" w:rsidRDefault="00AB03DA" w:rsidP="00AB03DA">
            <w:pPr>
              <w:pStyle w:val="BodyTextIndent"/>
              <w:spacing w:before="60" w:after="60"/>
              <w:ind w:left="0" w:firstLine="0"/>
              <w:rPr>
                <w:rFonts w:cs="Arial"/>
              </w:rPr>
            </w:pPr>
            <w:r w:rsidRPr="005B77D8">
              <w:rPr>
                <w:rFonts w:cs="Arial"/>
              </w:rPr>
              <w:t>The use of LIVE vaccine is not recommended during drug treatment with immunosuppressant drugs.</w:t>
            </w:r>
            <w:r>
              <w:rPr>
                <w:rFonts w:cs="Arial"/>
              </w:rPr>
              <w:t xml:space="preserve">  </w:t>
            </w:r>
          </w:p>
        </w:tc>
      </w:tr>
      <w:tr w:rsidR="00AB03DA" w14:paraId="1A90176B" w14:textId="77777777" w:rsidTr="007A53D9">
        <w:tc>
          <w:tcPr>
            <w:tcW w:w="10575" w:type="dxa"/>
            <w:vAlign w:val="center"/>
          </w:tcPr>
          <w:p w14:paraId="28853D5E" w14:textId="77777777" w:rsidR="00AB03DA" w:rsidRPr="000A3C5F" w:rsidRDefault="00700D74" w:rsidP="00AB03DA">
            <w:pPr>
              <w:pStyle w:val="mtrachead3"/>
              <w:keepNext w:val="0"/>
              <w:spacing w:before="60" w:after="60"/>
              <w:rPr>
                <w:rFonts w:ascii="Arial" w:hAnsi="Arial" w:cs="Arial"/>
                <w:snapToGrid/>
              </w:rPr>
            </w:pPr>
            <w:r>
              <w:rPr>
                <w:rFonts w:ascii="Arial" w:hAnsi="Arial" w:cs="Arial"/>
                <w:snapToGrid/>
              </w:rPr>
              <w:t>References</w:t>
            </w:r>
          </w:p>
        </w:tc>
      </w:tr>
      <w:tr w:rsidR="00700D74" w14:paraId="1DC7CC49" w14:textId="77777777" w:rsidTr="007A53D9">
        <w:tc>
          <w:tcPr>
            <w:tcW w:w="10575" w:type="dxa"/>
            <w:vAlign w:val="center"/>
          </w:tcPr>
          <w:p w14:paraId="24DF164D" w14:textId="77777777" w:rsidR="00700D74" w:rsidRPr="00700D74" w:rsidRDefault="00700D74" w:rsidP="00700D74">
            <w:pPr>
              <w:numPr>
                <w:ilvl w:val="0"/>
                <w:numId w:val="43"/>
              </w:numPr>
              <w:autoSpaceDE w:val="0"/>
              <w:autoSpaceDN w:val="0"/>
              <w:adjustRightInd w:val="0"/>
              <w:spacing w:after="200" w:line="276" w:lineRule="auto"/>
              <w:contextualSpacing/>
              <w:rPr>
                <w:rFonts w:ascii="Arial" w:eastAsiaTheme="minorHAnsi" w:hAnsi="Arial" w:cs="Arial"/>
                <w:sz w:val="22"/>
                <w:szCs w:val="22"/>
                <w:u w:val="single"/>
                <w:lang w:val="en-US"/>
              </w:rPr>
            </w:pPr>
            <w:r w:rsidRPr="00700D74">
              <w:rPr>
                <w:rFonts w:ascii="Arial" w:eastAsiaTheme="minorHAnsi" w:hAnsi="Arial" w:cs="Arial"/>
                <w:color w:val="2A2A2A"/>
                <w:sz w:val="22"/>
                <w:szCs w:val="22"/>
                <w:lang w:val="en"/>
              </w:rPr>
              <w:t>BSR and BHPR guideline for the prescription and monitoring of non-biologic disease-modifying anti-rheumatic drugs</w:t>
            </w:r>
            <w:r w:rsidRPr="00700D74">
              <w:rPr>
                <w:rFonts w:ascii="Arial" w:eastAsiaTheme="minorHAnsi" w:hAnsi="Arial" w:cs="Arial"/>
                <w:sz w:val="22"/>
                <w:szCs w:val="22"/>
                <w:lang w:val="en-US"/>
              </w:rPr>
              <w:t xml:space="preserve">updated 2017 </w:t>
            </w:r>
            <w:r w:rsidRPr="00700D74">
              <w:rPr>
                <w:rFonts w:ascii="Arial" w:eastAsiaTheme="minorHAnsi" w:hAnsi="Arial" w:cs="Arial"/>
                <w:color w:val="548DD4" w:themeColor="text2" w:themeTint="99"/>
                <w:sz w:val="22"/>
                <w:szCs w:val="22"/>
                <w:u w:val="single"/>
                <w:lang w:val="en-US"/>
              </w:rPr>
              <w:t>https://academic.oup.com/rheumatology/article/3053478/BSR-</w:t>
            </w:r>
            <w:hyperlink r:id="rId8" w:history="1">
              <w:proofErr w:type="spellStart"/>
              <w:r w:rsidRPr="00700D74">
                <w:rPr>
                  <w:rFonts w:ascii="Arial" w:eastAsiaTheme="minorHAnsi" w:hAnsi="Arial" w:cs="Arial"/>
                  <w:color w:val="548DD4" w:themeColor="text2" w:themeTint="99"/>
                  <w:sz w:val="22"/>
                  <w:szCs w:val="22"/>
                  <w:u w:val="single"/>
                </w:rPr>
                <w:t>and-BHPR-guideline-for-the-prescription-and?searchresult</w:t>
              </w:r>
              <w:proofErr w:type="spellEnd"/>
              <w:r w:rsidRPr="00700D74">
                <w:rPr>
                  <w:rFonts w:ascii="Arial" w:eastAsiaTheme="minorHAnsi" w:hAnsi="Arial" w:cs="Arial"/>
                  <w:color w:val="548DD4" w:themeColor="text2" w:themeTint="99"/>
                  <w:sz w:val="22"/>
                  <w:szCs w:val="22"/>
                  <w:u w:val="single"/>
                </w:rPr>
                <w:t>=1</w:t>
              </w:r>
            </w:hyperlink>
            <w:r w:rsidRPr="00700D74">
              <w:rPr>
                <w:rFonts w:ascii="Arial" w:eastAsiaTheme="minorHAnsi" w:hAnsi="Arial" w:cs="Arial"/>
                <w:color w:val="00B0F0"/>
                <w:sz w:val="22"/>
                <w:szCs w:val="22"/>
              </w:rPr>
              <w:t xml:space="preserve"> </w:t>
            </w:r>
            <w:r w:rsidRPr="00700D74">
              <w:rPr>
                <w:rFonts w:ascii="Arial" w:eastAsiaTheme="minorHAnsi" w:hAnsi="Arial" w:cs="Arial"/>
                <w:sz w:val="22"/>
                <w:szCs w:val="22"/>
              </w:rPr>
              <w:t>ACCESSED April 2018</w:t>
            </w:r>
          </w:p>
          <w:p w14:paraId="1D6744D1" w14:textId="77777777" w:rsidR="00700D74" w:rsidRPr="00700D74" w:rsidRDefault="00700D74" w:rsidP="00700D74">
            <w:pPr>
              <w:pStyle w:val="ListParagraph"/>
              <w:numPr>
                <w:ilvl w:val="0"/>
                <w:numId w:val="43"/>
              </w:numPr>
              <w:autoSpaceDE w:val="0"/>
              <w:autoSpaceDN w:val="0"/>
              <w:adjustRightInd w:val="0"/>
              <w:rPr>
                <w:rFonts w:ascii="Arial" w:hAnsi="Arial" w:cs="Arial"/>
                <w:lang w:val="en-US"/>
              </w:rPr>
            </w:pPr>
            <w:r w:rsidRPr="00700D74">
              <w:rPr>
                <w:rFonts w:ascii="Arial" w:eastAsiaTheme="minorHAnsi" w:hAnsi="Arial" w:cs="Arial"/>
                <w:color w:val="2A2A2A"/>
                <w:sz w:val="22"/>
                <w:szCs w:val="22"/>
                <w:lang w:val="en"/>
              </w:rPr>
              <w:t>BSR and BHPR guideline on prescribing drugs in pregnancy and breastfeeding—Part I: standard and biologic disease modifying anti-rheumatic drugs and corticosteroids</w:t>
            </w:r>
            <w:r w:rsidRPr="00700D74">
              <w:rPr>
                <w:rFonts w:ascii="Arial" w:eastAsiaTheme="minorHAnsi" w:hAnsi="Arial" w:cs="Arial"/>
                <w:sz w:val="22"/>
                <w:szCs w:val="22"/>
                <w:u w:val="single"/>
                <w:lang w:val="en-US"/>
              </w:rPr>
              <w:t xml:space="preserve">. </w:t>
            </w:r>
            <w:hyperlink r:id="rId9" w:history="1">
              <w:r w:rsidRPr="00700D74">
                <w:rPr>
                  <w:rFonts w:ascii="Arial" w:eastAsiaTheme="minorHAnsi" w:hAnsi="Arial" w:cs="Arial"/>
                  <w:color w:val="548DD4" w:themeColor="text2" w:themeTint="99"/>
                  <w:sz w:val="22"/>
                  <w:szCs w:val="22"/>
                  <w:u w:val="single"/>
                  <w:lang w:val="en-US"/>
                </w:rPr>
                <w:t>https://academic.oup.com/rheumatology/article/55/9/1693/1744535</w:t>
              </w:r>
            </w:hyperlink>
          </w:p>
        </w:tc>
      </w:tr>
    </w:tbl>
    <w:p w14:paraId="14F4D581" w14:textId="77777777" w:rsidR="00242927" w:rsidRPr="005B77D8" w:rsidRDefault="00242927" w:rsidP="00CF7277">
      <w:pPr>
        <w:pStyle w:val="BodyTextIndent"/>
        <w:spacing w:before="120"/>
        <w:ind w:left="0" w:firstLine="0"/>
        <w:rPr>
          <w:rFonts w:cs="Arial"/>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1758"/>
        <w:gridCol w:w="1274"/>
        <w:gridCol w:w="6649"/>
      </w:tblGrid>
      <w:tr w:rsidR="000A3C5F" w:rsidRPr="005B77D8" w14:paraId="56F045B5" w14:textId="77777777" w:rsidTr="007A53D9">
        <w:trPr>
          <w:trHeight w:val="207"/>
        </w:trPr>
        <w:tc>
          <w:tcPr>
            <w:tcW w:w="10632" w:type="dxa"/>
            <w:gridSpan w:val="4"/>
          </w:tcPr>
          <w:p w14:paraId="0FAF6632" w14:textId="77777777" w:rsidR="000A3C5F" w:rsidRPr="000A3C5F" w:rsidRDefault="000A3C5F" w:rsidP="000A3C5F">
            <w:pPr>
              <w:pStyle w:val="BodyTextIndent"/>
              <w:spacing w:before="120"/>
              <w:rPr>
                <w:rFonts w:cs="Arial"/>
                <w:b/>
              </w:rPr>
            </w:pPr>
            <w:r w:rsidRPr="005B77D8">
              <w:rPr>
                <w:rFonts w:cs="Arial"/>
                <w:b/>
              </w:rPr>
              <w:t>Version Control</w:t>
            </w:r>
          </w:p>
        </w:tc>
      </w:tr>
      <w:tr w:rsidR="000A3C5F" w:rsidRPr="005B77D8" w14:paraId="16567B42" w14:textId="77777777" w:rsidTr="007A53D9">
        <w:trPr>
          <w:trHeight w:val="207"/>
        </w:trPr>
        <w:tc>
          <w:tcPr>
            <w:tcW w:w="933" w:type="dxa"/>
          </w:tcPr>
          <w:p w14:paraId="5AAF1DC6" w14:textId="77777777" w:rsidR="000A3C5F" w:rsidRPr="005B77D8" w:rsidRDefault="000A3C5F" w:rsidP="00FA3787">
            <w:pPr>
              <w:pStyle w:val="BodyTextIndent"/>
              <w:spacing w:before="120" w:after="120"/>
              <w:ind w:left="0" w:firstLine="0"/>
              <w:rPr>
                <w:rFonts w:cs="Arial"/>
                <w:b/>
                <w:bCs/>
              </w:rPr>
            </w:pPr>
            <w:r w:rsidRPr="005B77D8">
              <w:rPr>
                <w:rFonts w:cs="Arial"/>
                <w:b/>
                <w:bCs/>
              </w:rPr>
              <w:t>Version</w:t>
            </w:r>
          </w:p>
        </w:tc>
        <w:tc>
          <w:tcPr>
            <w:tcW w:w="1761" w:type="dxa"/>
          </w:tcPr>
          <w:p w14:paraId="0B1619C9" w14:textId="77777777" w:rsidR="000A3C5F" w:rsidRPr="005B77D8" w:rsidRDefault="000A3C5F" w:rsidP="00FA3787">
            <w:pPr>
              <w:pStyle w:val="BodyTextIndent"/>
              <w:spacing w:before="120" w:after="120"/>
              <w:ind w:left="0" w:firstLine="0"/>
              <w:rPr>
                <w:rFonts w:cs="Arial"/>
                <w:b/>
                <w:bCs/>
              </w:rPr>
            </w:pPr>
            <w:r w:rsidRPr="005B77D8">
              <w:rPr>
                <w:rFonts w:cs="Arial"/>
                <w:b/>
                <w:bCs/>
              </w:rPr>
              <w:t>Date of Issue</w:t>
            </w:r>
          </w:p>
        </w:tc>
        <w:tc>
          <w:tcPr>
            <w:tcW w:w="1275" w:type="dxa"/>
          </w:tcPr>
          <w:p w14:paraId="69E7FA3A" w14:textId="77777777" w:rsidR="000A3C5F" w:rsidRPr="005B77D8" w:rsidRDefault="000A3C5F" w:rsidP="00FA3787">
            <w:pPr>
              <w:pStyle w:val="BodyTextIndent"/>
              <w:spacing w:before="120" w:after="120"/>
              <w:ind w:left="0" w:firstLine="0"/>
              <w:rPr>
                <w:rFonts w:cs="Arial"/>
                <w:b/>
                <w:bCs/>
              </w:rPr>
            </w:pPr>
            <w:r w:rsidRPr="005B77D8">
              <w:rPr>
                <w:rFonts w:cs="Arial"/>
                <w:b/>
                <w:bCs/>
              </w:rPr>
              <w:t>Author/s</w:t>
            </w:r>
          </w:p>
        </w:tc>
        <w:tc>
          <w:tcPr>
            <w:tcW w:w="6663" w:type="dxa"/>
          </w:tcPr>
          <w:p w14:paraId="0377647B" w14:textId="77777777" w:rsidR="000A3C5F" w:rsidRPr="005B77D8" w:rsidRDefault="000A3C5F" w:rsidP="00FA3787">
            <w:pPr>
              <w:pStyle w:val="BodyTextIndent"/>
              <w:spacing w:before="120" w:after="120"/>
              <w:ind w:left="0" w:firstLine="0"/>
              <w:rPr>
                <w:rFonts w:cs="Arial"/>
                <w:b/>
                <w:bCs/>
              </w:rPr>
            </w:pPr>
            <w:r w:rsidRPr="005B77D8">
              <w:rPr>
                <w:rFonts w:cs="Arial"/>
                <w:b/>
                <w:bCs/>
              </w:rPr>
              <w:t>Brief Description of Changes</w:t>
            </w:r>
          </w:p>
        </w:tc>
      </w:tr>
      <w:tr w:rsidR="000A3C5F" w:rsidRPr="005B77D8" w14:paraId="7E353A99" w14:textId="77777777" w:rsidTr="007A53D9">
        <w:trPr>
          <w:trHeight w:val="291"/>
        </w:trPr>
        <w:tc>
          <w:tcPr>
            <w:tcW w:w="933" w:type="dxa"/>
            <w:vAlign w:val="center"/>
          </w:tcPr>
          <w:p w14:paraId="0EC34BC7" w14:textId="77777777" w:rsidR="000A3C5F" w:rsidRPr="005B77D8" w:rsidRDefault="000A3C5F" w:rsidP="00510BCB">
            <w:pPr>
              <w:pStyle w:val="BodyTextIndent"/>
              <w:spacing w:before="120" w:after="120"/>
              <w:ind w:left="0" w:firstLine="0"/>
              <w:rPr>
                <w:rFonts w:cs="Arial"/>
                <w:bCs/>
              </w:rPr>
            </w:pPr>
            <w:r w:rsidRPr="005B77D8">
              <w:rPr>
                <w:rFonts w:cs="Arial"/>
                <w:bCs/>
              </w:rPr>
              <w:t>1.0</w:t>
            </w:r>
          </w:p>
        </w:tc>
        <w:tc>
          <w:tcPr>
            <w:tcW w:w="1761" w:type="dxa"/>
            <w:vAlign w:val="center"/>
          </w:tcPr>
          <w:p w14:paraId="753EB8A1" w14:textId="77777777" w:rsidR="000A3C5F" w:rsidRPr="005B77D8" w:rsidRDefault="000A3C5F" w:rsidP="00510BCB">
            <w:pPr>
              <w:pStyle w:val="BodyTextIndent"/>
              <w:spacing w:before="120" w:after="120"/>
              <w:ind w:left="0" w:firstLine="0"/>
              <w:rPr>
                <w:rFonts w:cs="Arial"/>
                <w:bCs/>
              </w:rPr>
            </w:pPr>
          </w:p>
        </w:tc>
        <w:tc>
          <w:tcPr>
            <w:tcW w:w="1275" w:type="dxa"/>
            <w:vAlign w:val="center"/>
          </w:tcPr>
          <w:p w14:paraId="023DE031" w14:textId="77777777" w:rsidR="000A3C5F" w:rsidRPr="005B77D8" w:rsidRDefault="000A3C5F" w:rsidP="00510BCB">
            <w:pPr>
              <w:pStyle w:val="BodyTextIndent"/>
              <w:spacing w:before="120" w:after="120"/>
              <w:ind w:left="0" w:firstLine="0"/>
              <w:rPr>
                <w:rFonts w:cs="Arial"/>
                <w:bCs/>
              </w:rPr>
            </w:pPr>
          </w:p>
        </w:tc>
        <w:tc>
          <w:tcPr>
            <w:tcW w:w="6663" w:type="dxa"/>
            <w:vAlign w:val="center"/>
          </w:tcPr>
          <w:p w14:paraId="1ACE7A44" w14:textId="77777777" w:rsidR="000A3C5F" w:rsidRPr="005B77D8" w:rsidRDefault="000A3C5F" w:rsidP="00510BCB">
            <w:pPr>
              <w:pStyle w:val="BodyTextIndent"/>
              <w:spacing w:before="120" w:after="120"/>
              <w:ind w:left="0" w:firstLine="0"/>
              <w:rPr>
                <w:rFonts w:cs="Arial"/>
                <w:bCs/>
              </w:rPr>
            </w:pPr>
          </w:p>
        </w:tc>
      </w:tr>
    </w:tbl>
    <w:p w14:paraId="5B1603C1" w14:textId="77777777" w:rsidR="00242927" w:rsidRPr="005B77D8" w:rsidRDefault="00242927" w:rsidP="005B77D8">
      <w:pPr>
        <w:pStyle w:val="BodyTextIndent"/>
        <w:spacing w:before="120"/>
        <w:ind w:left="0" w:firstLine="0"/>
        <w:rPr>
          <w:rFonts w:cs="Arial"/>
        </w:rPr>
      </w:pPr>
    </w:p>
    <w:p w14:paraId="769AECD6" w14:textId="77777777" w:rsidR="00BC4A4D" w:rsidRPr="005B77D8" w:rsidRDefault="00BC4A4D" w:rsidP="005B77D8">
      <w:pPr>
        <w:pStyle w:val="BodyTextIndent"/>
        <w:spacing w:before="120"/>
        <w:rPr>
          <w:rFonts w:cs="Arial"/>
          <w:b/>
        </w:rPr>
      </w:pPr>
    </w:p>
    <w:p w14:paraId="307CB2E6" w14:textId="77777777" w:rsidR="00BC4A4D" w:rsidRPr="005B77D8" w:rsidRDefault="00BC4A4D">
      <w:pPr>
        <w:pStyle w:val="BodyTextIndent"/>
        <w:rPr>
          <w:rFonts w:cs="Arial"/>
          <w:b/>
        </w:rPr>
      </w:pPr>
    </w:p>
    <w:sectPr w:rsidR="00BC4A4D" w:rsidRPr="005B77D8" w:rsidSect="00590AE5">
      <w:headerReference w:type="default" r:id="rId10"/>
      <w:footerReference w:type="default" r:id="rId11"/>
      <w:headerReference w:type="first" r:id="rId12"/>
      <w:footerReference w:type="first" r:id="rId13"/>
      <w:type w:val="continuous"/>
      <w:pgSz w:w="11907" w:h="16840" w:code="9"/>
      <w:pgMar w:top="2410" w:right="720" w:bottom="851" w:left="720" w:header="403" w:footer="12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8B6D" w14:textId="77777777" w:rsidR="006A333B" w:rsidRDefault="006A333B">
      <w:r>
        <w:separator/>
      </w:r>
    </w:p>
  </w:endnote>
  <w:endnote w:type="continuationSeparator" w:id="0">
    <w:p w14:paraId="3315CE88" w14:textId="77777777" w:rsidR="006A333B" w:rsidRDefault="006A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Light">
    <w:altName w:val="Cambria"/>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6B11" w14:textId="77777777" w:rsidR="00230394" w:rsidRPr="003355B9" w:rsidRDefault="00230394" w:rsidP="00590AE5">
    <w:pPr>
      <w:pStyle w:val="Footer"/>
      <w:tabs>
        <w:tab w:val="clear" w:pos="8306"/>
        <w:tab w:val="right" w:pos="10490"/>
      </w:tabs>
      <w:spacing w:before="120" w:after="120"/>
      <w:jc w:val="center"/>
      <w:rPr>
        <w:rFonts w:ascii="Arial" w:hAnsi="Arial" w:cs="Arial"/>
        <w:i/>
        <w:iCs/>
        <w:sz w:val="16"/>
        <w:szCs w:val="16"/>
      </w:rPr>
    </w:pPr>
    <w:r w:rsidRPr="003355B9">
      <w:rPr>
        <w:rFonts w:ascii="Arial" w:hAnsi="Arial" w:cs="Arial"/>
        <w:i/>
        <w:iCs/>
        <w:sz w:val="16"/>
        <w:szCs w:val="16"/>
      </w:rPr>
      <w:t>This Shared Care Agreement should be read in conjunction with the Summary of Product Characteristics (SPC) for</w:t>
    </w:r>
    <w:r>
      <w:rPr>
        <w:rFonts w:ascii="Arial" w:hAnsi="Arial" w:cs="Arial"/>
        <w:i/>
        <w:iCs/>
        <w:sz w:val="16"/>
        <w:szCs w:val="16"/>
      </w:rPr>
      <w:t xml:space="preserve"> </w:t>
    </w:r>
    <w:r w:rsidR="00AB03DA">
      <w:rPr>
        <w:rFonts w:ascii="Arial" w:hAnsi="Arial" w:cs="Arial"/>
        <w:i/>
        <w:iCs/>
        <w:sz w:val="16"/>
        <w:szCs w:val="16"/>
      </w:rPr>
      <w:t>azathioprine</w:t>
    </w:r>
  </w:p>
  <w:p w14:paraId="6F6C4A68" w14:textId="77777777" w:rsidR="00230394" w:rsidRPr="003355B9" w:rsidRDefault="00230394" w:rsidP="00590AE5">
    <w:pPr>
      <w:pStyle w:val="Footer"/>
      <w:tabs>
        <w:tab w:val="clear" w:pos="8306"/>
        <w:tab w:val="right" w:pos="10490"/>
      </w:tabs>
      <w:spacing w:before="120" w:after="120"/>
      <w:rPr>
        <w:rFonts w:ascii="Arial" w:hAnsi="Arial" w:cs="Arial"/>
      </w:rPr>
    </w:pPr>
    <w:r w:rsidRPr="003355B9">
      <w:rPr>
        <w:rFonts w:ascii="Arial" w:hAnsi="Arial" w:cs="Arial"/>
        <w:sz w:val="18"/>
        <w:szCs w:val="18"/>
      </w:rPr>
      <w:t>Date approved:</w:t>
    </w:r>
    <w:r w:rsidR="00AF7619">
      <w:rPr>
        <w:rFonts w:ascii="Arial" w:hAnsi="Arial" w:cs="Arial"/>
        <w:sz w:val="18"/>
        <w:szCs w:val="18"/>
      </w:rPr>
      <w:t xml:space="preserve"> 14/12/18</w:t>
    </w:r>
    <w:r w:rsidRPr="003355B9">
      <w:rPr>
        <w:rFonts w:ascii="Arial" w:hAnsi="Arial" w:cs="Arial"/>
        <w:sz w:val="18"/>
        <w:szCs w:val="18"/>
      </w:rPr>
      <w:tab/>
    </w:r>
    <w:r w:rsidRPr="003355B9">
      <w:rPr>
        <w:rFonts w:ascii="Arial" w:hAnsi="Arial" w:cs="Arial"/>
        <w:sz w:val="18"/>
        <w:szCs w:val="18"/>
      </w:rPr>
      <w:tab/>
      <w:t xml:space="preserve">Expiry date: </w:t>
    </w:r>
    <w:r w:rsidR="00AF7619">
      <w:rPr>
        <w:rFonts w:ascii="Arial" w:hAnsi="Arial" w:cs="Arial"/>
        <w:sz w:val="18"/>
        <w:szCs w:val="18"/>
      </w:rPr>
      <w:t>December 2021</w:t>
    </w:r>
  </w:p>
  <w:p w14:paraId="286F72D1" w14:textId="77777777" w:rsidR="00230394" w:rsidRPr="002F1B08" w:rsidRDefault="00230394" w:rsidP="002F1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A5A3" w14:textId="77777777" w:rsidR="00230394" w:rsidRDefault="00230394" w:rsidP="003355B9">
    <w:pPr>
      <w:pStyle w:val="Default"/>
    </w:pPr>
  </w:p>
  <w:p w14:paraId="3A0D1A28" w14:textId="77777777" w:rsidR="00230394" w:rsidRPr="003355B9" w:rsidRDefault="00230394" w:rsidP="003355B9">
    <w:pPr>
      <w:pStyle w:val="Footer"/>
      <w:tabs>
        <w:tab w:val="clear" w:pos="8306"/>
        <w:tab w:val="right" w:pos="10490"/>
      </w:tabs>
      <w:jc w:val="center"/>
      <w:rPr>
        <w:rFonts w:ascii="Arial" w:hAnsi="Arial" w:cs="Arial"/>
        <w:i/>
        <w:iCs/>
        <w:sz w:val="16"/>
        <w:szCs w:val="16"/>
      </w:rPr>
    </w:pPr>
    <w:r w:rsidRPr="003355B9">
      <w:rPr>
        <w:rFonts w:ascii="Arial" w:hAnsi="Arial" w:cs="Arial"/>
        <w:i/>
        <w:iCs/>
        <w:sz w:val="16"/>
        <w:szCs w:val="16"/>
      </w:rPr>
      <w:t>This Shared Care Agreement should be read in conjunction with the Summary of Product Characteristics (SPC) for</w:t>
    </w:r>
    <w:r>
      <w:rPr>
        <w:rFonts w:ascii="Arial" w:hAnsi="Arial" w:cs="Arial"/>
        <w:i/>
        <w:iCs/>
        <w:sz w:val="16"/>
        <w:szCs w:val="16"/>
      </w:rPr>
      <w:t xml:space="preserve"> ***</w:t>
    </w:r>
  </w:p>
  <w:p w14:paraId="23B1565C" w14:textId="77777777" w:rsidR="00230394" w:rsidRPr="003355B9" w:rsidRDefault="00230394" w:rsidP="003355B9">
    <w:pPr>
      <w:pStyle w:val="Footer"/>
      <w:tabs>
        <w:tab w:val="clear" w:pos="8306"/>
        <w:tab w:val="right" w:pos="10490"/>
      </w:tabs>
      <w:rPr>
        <w:rFonts w:ascii="Arial" w:hAnsi="Arial" w:cs="Arial"/>
      </w:rPr>
    </w:pPr>
    <w:r w:rsidRPr="003355B9">
      <w:rPr>
        <w:rFonts w:ascii="Arial" w:hAnsi="Arial" w:cs="Arial"/>
        <w:sz w:val="18"/>
        <w:szCs w:val="18"/>
      </w:rPr>
      <w:t>Date approved:</w:t>
    </w:r>
    <w:r w:rsidRPr="003355B9">
      <w:rPr>
        <w:rFonts w:ascii="Arial" w:hAnsi="Arial" w:cs="Arial"/>
        <w:sz w:val="18"/>
        <w:szCs w:val="18"/>
      </w:rPr>
      <w:tab/>
    </w:r>
    <w:r w:rsidRPr="003355B9">
      <w:rPr>
        <w:rFonts w:ascii="Arial" w:hAnsi="Arial" w:cs="Arial"/>
        <w:sz w:val="18"/>
        <w:szCs w:val="18"/>
      </w:rPr>
      <w:tab/>
      <w:t xml:space="preserve">Expiry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DD6C" w14:textId="77777777" w:rsidR="006A333B" w:rsidRDefault="006A333B">
      <w:r>
        <w:separator/>
      </w:r>
    </w:p>
  </w:footnote>
  <w:footnote w:type="continuationSeparator" w:id="0">
    <w:p w14:paraId="15E80BEA" w14:textId="77777777" w:rsidR="006A333B" w:rsidRDefault="006A3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3720"/>
      <w:gridCol w:w="2933"/>
      <w:gridCol w:w="4027"/>
    </w:tblGrid>
    <w:tr w:rsidR="00723869" w14:paraId="3601F546" w14:textId="77777777" w:rsidTr="006639FC">
      <w:tc>
        <w:tcPr>
          <w:tcW w:w="3720" w:type="dxa"/>
        </w:tcPr>
        <w:p w14:paraId="4CDA4727" w14:textId="77777777" w:rsidR="005346BF" w:rsidRPr="00324517" w:rsidRDefault="005346BF" w:rsidP="005346BF">
          <w:pPr>
            <w:pStyle w:val="BodyText"/>
            <w:ind w:left="492" w:hanging="492"/>
            <w:jc w:val="left"/>
            <w:rPr>
              <w:rFonts w:ascii="Arial" w:hAnsi="Arial" w:cs="Arial"/>
              <w:b/>
              <w:i w:val="0"/>
              <w:color w:val="808080"/>
              <w:sz w:val="24"/>
              <w:szCs w:val="24"/>
            </w:rPr>
          </w:pPr>
          <w:r w:rsidRPr="00324517">
            <w:rPr>
              <w:rFonts w:ascii="Arial" w:hAnsi="Arial" w:cs="Arial"/>
              <w:b/>
              <w:i w:val="0"/>
              <w:color w:val="808080"/>
              <w:sz w:val="24"/>
              <w:szCs w:val="24"/>
            </w:rPr>
            <w:t>Royal Wolverhampton</w:t>
          </w:r>
        </w:p>
        <w:p w14:paraId="6CE87D3B" w14:textId="77777777" w:rsidR="00723869" w:rsidRPr="00324517" w:rsidRDefault="005346BF" w:rsidP="005346BF">
          <w:pPr>
            <w:pStyle w:val="BodyText"/>
            <w:ind w:left="492" w:hanging="492"/>
            <w:jc w:val="left"/>
            <w:rPr>
              <w:rFonts w:ascii="Arial" w:hAnsi="Arial" w:cs="Arial"/>
              <w:i w:val="0"/>
              <w:color w:val="0000FF"/>
              <w:sz w:val="24"/>
            </w:rPr>
          </w:pPr>
          <w:r w:rsidRPr="00324517">
            <w:rPr>
              <w:rFonts w:ascii="Arial" w:hAnsi="Arial" w:cs="Arial"/>
              <w:b/>
              <w:i w:val="0"/>
              <w:color w:val="808080"/>
              <w:sz w:val="24"/>
              <w:szCs w:val="24"/>
            </w:rPr>
            <w:t>NHS Trust</w:t>
          </w:r>
        </w:p>
      </w:tc>
      <w:tc>
        <w:tcPr>
          <w:tcW w:w="2933" w:type="dxa"/>
        </w:tcPr>
        <w:p w14:paraId="2E192703" w14:textId="77777777" w:rsidR="00723869" w:rsidRPr="00324517" w:rsidRDefault="00662031" w:rsidP="006639FC">
          <w:pPr>
            <w:pStyle w:val="BodyText"/>
            <w:jc w:val="center"/>
            <w:rPr>
              <w:rFonts w:ascii="Arial" w:eastAsia="Calibri" w:hAnsi="Arial" w:cs="Arial"/>
              <w:i w:val="0"/>
              <w:noProof/>
              <w:sz w:val="22"/>
              <w:szCs w:val="22"/>
              <w:lang w:eastAsia="en-GB"/>
            </w:rPr>
          </w:pPr>
          <w:r>
            <w:rPr>
              <w:rFonts w:ascii="Arial" w:eastAsia="Calibri" w:hAnsi="Arial" w:cs="Arial"/>
              <w:i w:val="0"/>
              <w:noProof/>
              <w:sz w:val="22"/>
              <w:szCs w:val="22"/>
              <w:lang w:eastAsia="en-GB"/>
            </w:rPr>
            <w:drawing>
              <wp:inline distT="0" distB="0" distL="0" distR="0" wp14:anchorId="5ABD07E6" wp14:editId="20E4DA4C">
                <wp:extent cx="79057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323850"/>
                        </a:xfrm>
                        <a:prstGeom prst="rect">
                          <a:avLst/>
                        </a:prstGeom>
                        <a:noFill/>
                        <a:ln>
                          <a:noFill/>
                        </a:ln>
                      </pic:spPr>
                    </pic:pic>
                  </a:graphicData>
                </a:graphic>
              </wp:inline>
            </w:drawing>
          </w:r>
        </w:p>
        <w:p w14:paraId="15FA6B32" w14:textId="77777777" w:rsidR="00723869" w:rsidRPr="00324517" w:rsidRDefault="00723869" w:rsidP="006639FC">
          <w:pPr>
            <w:pStyle w:val="BodyText"/>
            <w:jc w:val="center"/>
            <w:rPr>
              <w:rFonts w:ascii="Arial" w:hAnsi="Arial" w:cs="Arial"/>
              <w:i w:val="0"/>
              <w:sz w:val="32"/>
            </w:rPr>
          </w:pPr>
          <w:r w:rsidRPr="00324517">
            <w:rPr>
              <w:rFonts w:ascii="Arial" w:hAnsi="Arial" w:cs="Arial"/>
              <w:b/>
              <w:i w:val="0"/>
              <w:sz w:val="24"/>
              <w:szCs w:val="24"/>
            </w:rPr>
            <w:t>Wolverhampton Shared Care Agreement</w:t>
          </w:r>
        </w:p>
      </w:tc>
      <w:tc>
        <w:tcPr>
          <w:tcW w:w="4027" w:type="dxa"/>
        </w:tcPr>
        <w:p w14:paraId="42EF0D1E" w14:textId="77777777" w:rsidR="00723869" w:rsidRPr="00242927" w:rsidRDefault="00723869" w:rsidP="006639FC">
          <w:pPr>
            <w:jc w:val="right"/>
            <w:rPr>
              <w:rFonts w:ascii="Arial" w:eastAsia="Calibri" w:hAnsi="Arial" w:cs="Arial"/>
              <w:b/>
              <w:sz w:val="24"/>
              <w:szCs w:val="24"/>
            </w:rPr>
          </w:pPr>
          <w:r w:rsidRPr="00242927">
            <w:rPr>
              <w:rFonts w:ascii="Arial" w:eastAsia="Calibri" w:hAnsi="Arial" w:cs="Arial"/>
              <w:b/>
              <w:sz w:val="24"/>
              <w:szCs w:val="24"/>
            </w:rPr>
            <w:t xml:space="preserve">Wolverhampton </w:t>
          </w:r>
        </w:p>
        <w:p w14:paraId="67D71B54" w14:textId="77777777" w:rsidR="00723869" w:rsidRDefault="00723869" w:rsidP="006639FC">
          <w:pPr>
            <w:jc w:val="right"/>
            <w:rPr>
              <w:rFonts w:ascii="Arial" w:eastAsia="Calibri" w:hAnsi="Arial" w:cs="Arial"/>
              <w:b/>
              <w:sz w:val="24"/>
              <w:szCs w:val="24"/>
            </w:rPr>
          </w:pPr>
          <w:r w:rsidRPr="00242927">
            <w:rPr>
              <w:rFonts w:ascii="Arial" w:eastAsia="Calibri" w:hAnsi="Arial" w:cs="Arial"/>
              <w:b/>
              <w:sz w:val="24"/>
              <w:szCs w:val="24"/>
            </w:rPr>
            <w:t>Clinical Commissioning Group</w:t>
          </w:r>
        </w:p>
        <w:p w14:paraId="424040C7" w14:textId="77777777" w:rsidR="00723869" w:rsidRPr="00242927" w:rsidRDefault="00723869" w:rsidP="00590AE5">
          <w:pPr>
            <w:pStyle w:val="BodyText"/>
            <w:rPr>
              <w:sz w:val="24"/>
              <w:szCs w:val="24"/>
            </w:rPr>
          </w:pPr>
        </w:p>
      </w:tc>
    </w:tr>
  </w:tbl>
  <w:p w14:paraId="042B5640" w14:textId="77777777" w:rsidR="00723869" w:rsidRDefault="00723869" w:rsidP="00723869">
    <w:pPr>
      <w:pStyle w:val="Header"/>
    </w:pPr>
  </w:p>
  <w:p w14:paraId="0D98843C" w14:textId="77777777" w:rsidR="0037244F" w:rsidRPr="0037244F" w:rsidRDefault="0037244F" w:rsidP="0037244F">
    <w:pPr>
      <w:jc w:val="center"/>
      <w:rPr>
        <w:rFonts w:ascii="Arial" w:hAnsi="Arial" w:cs="Arial"/>
        <w:sz w:val="36"/>
        <w:szCs w:val="36"/>
      </w:rPr>
    </w:pPr>
    <w:r w:rsidRPr="0037244F">
      <w:rPr>
        <w:rFonts w:ascii="Arial" w:hAnsi="Arial" w:cs="Arial"/>
        <w:sz w:val="36"/>
        <w:szCs w:val="36"/>
      </w:rPr>
      <w:t xml:space="preserve">Azathioprine </w:t>
    </w:r>
  </w:p>
  <w:p w14:paraId="2F15A101" w14:textId="77777777" w:rsidR="00723869" w:rsidRPr="00700D74" w:rsidRDefault="00723869" w:rsidP="0037244F">
    <w:pP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3720"/>
      <w:gridCol w:w="2933"/>
      <w:gridCol w:w="4027"/>
    </w:tblGrid>
    <w:tr w:rsidR="00230394" w14:paraId="59C050B9" w14:textId="77777777">
      <w:tc>
        <w:tcPr>
          <w:tcW w:w="3720" w:type="dxa"/>
        </w:tcPr>
        <w:p w14:paraId="18FE0306" w14:textId="77777777" w:rsidR="00230394" w:rsidRPr="00242927" w:rsidRDefault="00230394" w:rsidP="00242927">
          <w:pPr>
            <w:pStyle w:val="BodyText"/>
            <w:ind w:left="492" w:hanging="492"/>
            <w:jc w:val="left"/>
            <w:rPr>
              <w:b/>
              <w:color w:val="808080" w:themeColor="background1" w:themeShade="80"/>
              <w:sz w:val="24"/>
              <w:szCs w:val="24"/>
            </w:rPr>
          </w:pPr>
          <w:r w:rsidRPr="00242927">
            <w:rPr>
              <w:b/>
              <w:color w:val="808080" w:themeColor="background1" w:themeShade="80"/>
              <w:sz w:val="24"/>
              <w:szCs w:val="24"/>
            </w:rPr>
            <w:t>Royal Wolverhampton</w:t>
          </w:r>
        </w:p>
        <w:p w14:paraId="63C6A950" w14:textId="77777777" w:rsidR="00230394" w:rsidRPr="00242927" w:rsidRDefault="00230394" w:rsidP="00242927">
          <w:pPr>
            <w:pStyle w:val="BodyText"/>
            <w:ind w:left="492" w:hanging="492"/>
            <w:jc w:val="left"/>
            <w:rPr>
              <w:color w:val="0000FF"/>
              <w:sz w:val="24"/>
            </w:rPr>
          </w:pPr>
          <w:r w:rsidRPr="00242927">
            <w:rPr>
              <w:b/>
              <w:color w:val="808080" w:themeColor="background1" w:themeShade="80"/>
              <w:sz w:val="24"/>
              <w:szCs w:val="24"/>
            </w:rPr>
            <w:t>NHS Trust</w:t>
          </w:r>
        </w:p>
      </w:tc>
      <w:tc>
        <w:tcPr>
          <w:tcW w:w="2933" w:type="dxa"/>
        </w:tcPr>
        <w:p w14:paraId="575A3B60" w14:textId="77777777" w:rsidR="00230394" w:rsidRDefault="00662031" w:rsidP="00242927">
          <w:pPr>
            <w:pStyle w:val="BodyText"/>
            <w:jc w:val="center"/>
            <w:rPr>
              <w:rFonts w:ascii="Calibri" w:eastAsia="Calibri" w:hAnsi="Calibri"/>
              <w:noProof/>
              <w:sz w:val="22"/>
              <w:szCs w:val="22"/>
              <w:lang w:eastAsia="en-GB"/>
            </w:rPr>
          </w:pPr>
          <w:r>
            <w:rPr>
              <w:rFonts w:ascii="Calibri" w:eastAsia="Calibri" w:hAnsi="Calibri"/>
              <w:noProof/>
              <w:sz w:val="22"/>
              <w:szCs w:val="22"/>
              <w:lang w:eastAsia="en-GB"/>
            </w:rPr>
            <w:drawing>
              <wp:inline distT="0" distB="0" distL="0" distR="0" wp14:anchorId="069763FD" wp14:editId="78E3943C">
                <wp:extent cx="790575" cy="323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323850"/>
                        </a:xfrm>
                        <a:prstGeom prst="rect">
                          <a:avLst/>
                        </a:prstGeom>
                        <a:noFill/>
                        <a:ln>
                          <a:noFill/>
                        </a:ln>
                      </pic:spPr>
                    </pic:pic>
                  </a:graphicData>
                </a:graphic>
              </wp:inline>
            </w:drawing>
          </w:r>
        </w:p>
        <w:p w14:paraId="3BA4BF7F" w14:textId="77777777" w:rsidR="00230394" w:rsidRDefault="00230394" w:rsidP="00242927">
          <w:pPr>
            <w:pStyle w:val="BodyText"/>
            <w:jc w:val="center"/>
            <w:rPr>
              <w:sz w:val="32"/>
            </w:rPr>
          </w:pPr>
          <w:r>
            <w:rPr>
              <w:b/>
              <w:sz w:val="24"/>
              <w:szCs w:val="24"/>
            </w:rPr>
            <w:t>Wolverhampton Shared Care Agreement</w:t>
          </w:r>
        </w:p>
      </w:tc>
      <w:tc>
        <w:tcPr>
          <w:tcW w:w="4027" w:type="dxa"/>
        </w:tcPr>
        <w:p w14:paraId="3A533B03" w14:textId="77777777" w:rsidR="00F604E0" w:rsidRPr="00242927" w:rsidRDefault="00F604E0" w:rsidP="00F604E0">
          <w:pPr>
            <w:jc w:val="right"/>
            <w:rPr>
              <w:rFonts w:ascii="Arial" w:eastAsia="Calibri" w:hAnsi="Arial" w:cs="Arial"/>
              <w:b/>
              <w:sz w:val="24"/>
              <w:szCs w:val="24"/>
            </w:rPr>
          </w:pPr>
          <w:r w:rsidRPr="00242927">
            <w:rPr>
              <w:rFonts w:ascii="Arial" w:eastAsia="Calibri" w:hAnsi="Arial" w:cs="Arial"/>
              <w:b/>
              <w:sz w:val="24"/>
              <w:szCs w:val="24"/>
            </w:rPr>
            <w:t>Wolverhampton City</w:t>
          </w:r>
        </w:p>
        <w:p w14:paraId="260BADB2" w14:textId="77777777" w:rsidR="00F604E0" w:rsidRDefault="00F604E0" w:rsidP="00F604E0">
          <w:pPr>
            <w:jc w:val="right"/>
            <w:rPr>
              <w:rFonts w:ascii="Arial" w:eastAsia="Calibri" w:hAnsi="Arial" w:cs="Arial"/>
              <w:b/>
              <w:sz w:val="24"/>
              <w:szCs w:val="24"/>
            </w:rPr>
          </w:pPr>
          <w:r w:rsidRPr="00242927">
            <w:rPr>
              <w:rFonts w:ascii="Arial" w:eastAsia="Calibri" w:hAnsi="Arial" w:cs="Arial"/>
              <w:b/>
              <w:sz w:val="24"/>
              <w:szCs w:val="24"/>
            </w:rPr>
            <w:t>Clinical Commissioning Group</w:t>
          </w:r>
        </w:p>
        <w:p w14:paraId="291343B5" w14:textId="77777777" w:rsidR="00F604E0" w:rsidRDefault="00F604E0" w:rsidP="00F604E0">
          <w:pPr>
            <w:jc w:val="right"/>
            <w:rPr>
              <w:rFonts w:ascii="Arial" w:eastAsia="Calibri" w:hAnsi="Arial" w:cs="Arial"/>
              <w:b/>
              <w:sz w:val="24"/>
              <w:szCs w:val="24"/>
            </w:rPr>
          </w:pPr>
        </w:p>
        <w:p w14:paraId="63193983" w14:textId="77777777" w:rsidR="00230394" w:rsidRPr="00242927" w:rsidRDefault="00F604E0" w:rsidP="00F604E0">
          <w:pPr>
            <w:pStyle w:val="BodyText"/>
            <w:jc w:val="right"/>
            <w:rPr>
              <w:sz w:val="24"/>
              <w:szCs w:val="24"/>
            </w:rPr>
          </w:pPr>
          <w:r>
            <w:rPr>
              <w:rFonts w:ascii="Arial" w:eastAsia="Calibri" w:hAnsi="Arial" w:cs="Arial"/>
              <w:b/>
              <w:sz w:val="24"/>
              <w:szCs w:val="24"/>
            </w:rPr>
            <w:t>Black Country Cluster</w:t>
          </w:r>
          <w:r w:rsidRPr="00242927">
            <w:rPr>
              <w:sz w:val="24"/>
              <w:szCs w:val="24"/>
            </w:rPr>
            <w:t xml:space="preserve"> </w:t>
          </w:r>
        </w:p>
      </w:tc>
    </w:tr>
  </w:tbl>
  <w:p w14:paraId="41E5A5E5" w14:textId="77777777" w:rsidR="00230394" w:rsidRDefault="00230394">
    <w:pPr>
      <w:pStyle w:val="Header"/>
    </w:pPr>
  </w:p>
  <w:p w14:paraId="221A101E" w14:textId="77777777" w:rsidR="00723869" w:rsidRPr="003355B9" w:rsidRDefault="00723869" w:rsidP="00723869">
    <w:pPr>
      <w:jc w:val="center"/>
      <w:rPr>
        <w:rFonts w:ascii="Arial" w:hAnsi="Arial" w:cs="Arial"/>
        <w:sz w:val="36"/>
        <w:szCs w:val="36"/>
      </w:rPr>
    </w:pPr>
    <w:r w:rsidRPr="003355B9">
      <w:rPr>
        <w:rFonts w:ascii="Arial" w:hAnsi="Arial" w:cs="Arial"/>
        <w:sz w:val="36"/>
        <w:szCs w:val="36"/>
      </w:rPr>
      <w:t xml:space="preserve">Generic Name </w:t>
    </w:r>
    <w:r w:rsidRPr="003355B9">
      <w:rPr>
        <w:rFonts w:ascii="Arial" w:hAnsi="Arial" w:cs="Arial"/>
        <w:i/>
        <w:sz w:val="36"/>
        <w:szCs w:val="36"/>
      </w:rPr>
      <w:t>(Brand Name®)</w:t>
    </w:r>
  </w:p>
  <w:p w14:paraId="5CE92524" w14:textId="77777777" w:rsidR="00723869" w:rsidRPr="003355B9" w:rsidRDefault="00723869" w:rsidP="00723869">
    <w:pPr>
      <w:rPr>
        <w:rFonts w:ascii="Arial" w:hAnsi="Arial" w:cs="Arial"/>
        <w:sz w:val="22"/>
        <w:szCs w:val="22"/>
      </w:rPr>
    </w:pPr>
  </w:p>
  <w:p w14:paraId="7742B289" w14:textId="77777777" w:rsidR="00230394" w:rsidRPr="00723869" w:rsidRDefault="00723869" w:rsidP="00723869">
    <w:pPr>
      <w:rPr>
        <w:rFonts w:ascii="Arial" w:hAnsi="Arial" w:cs="Arial"/>
        <w:sz w:val="24"/>
        <w:szCs w:val="24"/>
        <w:shd w:val="pct5" w:color="auto" w:fill="auto"/>
      </w:rPr>
    </w:pPr>
    <w:r w:rsidRPr="002F1B08">
      <w:rPr>
        <w:rFonts w:ascii="Arial" w:hAnsi="Arial" w:cs="Arial"/>
        <w:sz w:val="24"/>
        <w:szCs w:val="24"/>
        <w:shd w:val="pct5" w:color="auto" w:fill="auto"/>
      </w:rPr>
      <w:t xml:space="preserve">ESCA:  For the treatment of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449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BA07D0"/>
    <w:multiLevelType w:val="singleLevel"/>
    <w:tmpl w:val="62420584"/>
    <w:lvl w:ilvl="0">
      <w:start w:val="1"/>
      <w:numFmt w:val="decimal"/>
      <w:lvlText w:val="%1."/>
      <w:lvlJc w:val="left"/>
      <w:pPr>
        <w:tabs>
          <w:tab w:val="num" w:pos="360"/>
        </w:tabs>
        <w:ind w:left="360" w:hanging="360"/>
      </w:pPr>
    </w:lvl>
  </w:abstractNum>
  <w:abstractNum w:abstractNumId="3" w15:restartNumberingAfterBreak="0">
    <w:nsid w:val="094953B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2342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9A7457"/>
    <w:multiLevelType w:val="singleLevel"/>
    <w:tmpl w:val="20DE4446"/>
    <w:lvl w:ilvl="0">
      <w:start w:val="1"/>
      <w:numFmt w:val="decimal"/>
      <w:lvlText w:val="%1"/>
      <w:lvlJc w:val="left"/>
      <w:pPr>
        <w:tabs>
          <w:tab w:val="num" w:pos="360"/>
        </w:tabs>
        <w:ind w:left="340" w:hanging="340"/>
      </w:pPr>
      <w:rPr>
        <w:b w:val="0"/>
        <w:i w:val="0"/>
      </w:rPr>
    </w:lvl>
  </w:abstractNum>
  <w:abstractNum w:abstractNumId="6" w15:restartNumberingAfterBreak="0">
    <w:nsid w:val="0FFA26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06707B"/>
    <w:multiLevelType w:val="singleLevel"/>
    <w:tmpl w:val="C3ECB4E6"/>
    <w:lvl w:ilvl="0">
      <w:start w:val="1"/>
      <w:numFmt w:val="decimal"/>
      <w:lvlText w:val="(%1)"/>
      <w:lvlJc w:val="left"/>
      <w:pPr>
        <w:tabs>
          <w:tab w:val="num" w:pos="432"/>
        </w:tabs>
        <w:ind w:left="432" w:hanging="432"/>
      </w:pPr>
      <w:rPr>
        <w:rFonts w:hint="default"/>
      </w:rPr>
    </w:lvl>
  </w:abstractNum>
  <w:abstractNum w:abstractNumId="8" w15:restartNumberingAfterBreak="0">
    <w:nsid w:val="10717376"/>
    <w:multiLevelType w:val="hybridMultilevel"/>
    <w:tmpl w:val="BF500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485BFA"/>
    <w:multiLevelType w:val="hybridMultilevel"/>
    <w:tmpl w:val="9BD4A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971349"/>
    <w:multiLevelType w:val="singleLevel"/>
    <w:tmpl w:val="FD288BEA"/>
    <w:lvl w:ilvl="0">
      <w:start w:val="1"/>
      <w:numFmt w:val="decimal"/>
      <w:lvlText w:val="(%1)"/>
      <w:lvlJc w:val="left"/>
      <w:pPr>
        <w:tabs>
          <w:tab w:val="num" w:pos="360"/>
        </w:tabs>
        <w:ind w:left="360" w:hanging="360"/>
      </w:pPr>
      <w:rPr>
        <w:rFonts w:hint="default"/>
      </w:rPr>
    </w:lvl>
  </w:abstractNum>
  <w:abstractNum w:abstractNumId="11" w15:restartNumberingAfterBreak="0">
    <w:nsid w:val="1DC00F1B"/>
    <w:multiLevelType w:val="hybridMultilevel"/>
    <w:tmpl w:val="455A22A6"/>
    <w:lvl w:ilvl="0" w:tplc="33DCDF98">
      <w:start w:val="1"/>
      <w:numFmt w:val="bullet"/>
      <w:lvlText w:val=""/>
      <w:lvlJc w:val="left"/>
      <w:pPr>
        <w:ind w:left="720" w:hanging="360"/>
      </w:pPr>
      <w:rPr>
        <w:rFonts w:ascii="Symbol" w:hAnsi="Symbo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A0D87"/>
    <w:multiLevelType w:val="hybridMultilevel"/>
    <w:tmpl w:val="DD186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327B7D"/>
    <w:multiLevelType w:val="hybridMultilevel"/>
    <w:tmpl w:val="DD186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8B1AF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57529C6"/>
    <w:multiLevelType w:val="hybridMultilevel"/>
    <w:tmpl w:val="500C3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F47E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A44244E"/>
    <w:multiLevelType w:val="singleLevel"/>
    <w:tmpl w:val="6F9879FC"/>
    <w:lvl w:ilvl="0">
      <w:start w:val="1"/>
      <w:numFmt w:val="bullet"/>
      <w:lvlText w:val=""/>
      <w:lvlJc w:val="left"/>
      <w:pPr>
        <w:tabs>
          <w:tab w:val="num" w:pos="360"/>
        </w:tabs>
        <w:ind w:left="340" w:hanging="340"/>
      </w:pPr>
      <w:rPr>
        <w:rFonts w:ascii="Symbol" w:hAnsi="Symbol" w:hint="default"/>
      </w:rPr>
    </w:lvl>
  </w:abstractNum>
  <w:abstractNum w:abstractNumId="18" w15:restartNumberingAfterBreak="0">
    <w:nsid w:val="2D6D6FA3"/>
    <w:multiLevelType w:val="singleLevel"/>
    <w:tmpl w:val="DE32BDFE"/>
    <w:lvl w:ilvl="0">
      <w:start w:val="1"/>
      <w:numFmt w:val="decimal"/>
      <w:lvlText w:val="%1"/>
      <w:lvlJc w:val="left"/>
      <w:pPr>
        <w:tabs>
          <w:tab w:val="num" w:pos="360"/>
        </w:tabs>
        <w:ind w:left="340" w:hanging="340"/>
      </w:pPr>
      <w:rPr>
        <w:b w:val="0"/>
        <w:i w:val="0"/>
      </w:rPr>
    </w:lvl>
  </w:abstractNum>
  <w:abstractNum w:abstractNumId="19" w15:restartNumberingAfterBreak="0">
    <w:nsid w:val="369C3E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69E7A67"/>
    <w:multiLevelType w:val="singleLevel"/>
    <w:tmpl w:val="5DF047E4"/>
    <w:lvl w:ilvl="0">
      <w:start w:val="14"/>
      <w:numFmt w:val="decimal"/>
      <w:lvlText w:val="%1."/>
      <w:lvlJc w:val="left"/>
      <w:pPr>
        <w:tabs>
          <w:tab w:val="num" w:pos="540"/>
        </w:tabs>
        <w:ind w:left="540" w:hanging="456"/>
      </w:pPr>
      <w:rPr>
        <w:rFonts w:hint="default"/>
      </w:rPr>
    </w:lvl>
  </w:abstractNum>
  <w:abstractNum w:abstractNumId="21" w15:restartNumberingAfterBreak="0">
    <w:nsid w:val="3BFB5ED7"/>
    <w:multiLevelType w:val="singleLevel"/>
    <w:tmpl w:val="1C5090A4"/>
    <w:lvl w:ilvl="0">
      <w:numFmt w:val="bullet"/>
      <w:lvlText w:val="-"/>
      <w:lvlJc w:val="left"/>
      <w:pPr>
        <w:tabs>
          <w:tab w:val="num" w:pos="360"/>
        </w:tabs>
        <w:ind w:left="340" w:hanging="340"/>
      </w:pPr>
      <w:rPr>
        <w:rFonts w:hint="default"/>
      </w:rPr>
    </w:lvl>
  </w:abstractNum>
  <w:abstractNum w:abstractNumId="22" w15:restartNumberingAfterBreak="0">
    <w:nsid w:val="426139F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3B66689"/>
    <w:multiLevelType w:val="hybridMultilevel"/>
    <w:tmpl w:val="5414FD68"/>
    <w:lvl w:ilvl="0" w:tplc="DB5039FE">
      <w:start w:val="1"/>
      <w:numFmt w:val="decimal"/>
      <w:lvlText w:val="%1."/>
      <w:lvlJc w:val="left"/>
      <w:pPr>
        <w:ind w:left="360" w:hanging="360"/>
      </w:pPr>
      <w:rPr>
        <w:rFonts w:ascii="Arial" w:hAnsi="Arial" w:cstheme="minorBidi" w:hint="default"/>
        <w:color w:val="2A2A2A"/>
        <w:sz w:val="22"/>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65E3F59"/>
    <w:multiLevelType w:val="hybridMultilevel"/>
    <w:tmpl w:val="500C3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220A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29A11F6"/>
    <w:multiLevelType w:val="singleLevel"/>
    <w:tmpl w:val="9D7C4A7C"/>
    <w:lvl w:ilvl="0">
      <w:start w:val="1"/>
      <w:numFmt w:val="decimal"/>
      <w:lvlText w:val="%1."/>
      <w:lvlJc w:val="left"/>
      <w:pPr>
        <w:tabs>
          <w:tab w:val="num" w:pos="552"/>
        </w:tabs>
        <w:ind w:left="552" w:hanging="360"/>
      </w:pPr>
      <w:rPr>
        <w:rFonts w:hint="default"/>
      </w:rPr>
    </w:lvl>
  </w:abstractNum>
  <w:abstractNum w:abstractNumId="27" w15:restartNumberingAfterBreak="0">
    <w:nsid w:val="5579538E"/>
    <w:multiLevelType w:val="singleLevel"/>
    <w:tmpl w:val="5DF047E4"/>
    <w:lvl w:ilvl="0">
      <w:start w:val="16"/>
      <w:numFmt w:val="decimal"/>
      <w:lvlText w:val="%1."/>
      <w:lvlJc w:val="left"/>
      <w:pPr>
        <w:tabs>
          <w:tab w:val="num" w:pos="540"/>
        </w:tabs>
        <w:ind w:left="540" w:hanging="456"/>
      </w:pPr>
      <w:rPr>
        <w:rFonts w:hint="default"/>
      </w:rPr>
    </w:lvl>
  </w:abstractNum>
  <w:abstractNum w:abstractNumId="28" w15:restartNumberingAfterBreak="0">
    <w:nsid w:val="568B6C2F"/>
    <w:multiLevelType w:val="singleLevel"/>
    <w:tmpl w:val="20DE4446"/>
    <w:lvl w:ilvl="0">
      <w:start w:val="1"/>
      <w:numFmt w:val="decimal"/>
      <w:lvlText w:val="%1"/>
      <w:lvlJc w:val="left"/>
      <w:pPr>
        <w:tabs>
          <w:tab w:val="num" w:pos="360"/>
        </w:tabs>
        <w:ind w:left="340" w:hanging="340"/>
      </w:pPr>
      <w:rPr>
        <w:b w:val="0"/>
        <w:i w:val="0"/>
      </w:rPr>
    </w:lvl>
  </w:abstractNum>
  <w:abstractNum w:abstractNumId="29" w15:restartNumberingAfterBreak="0">
    <w:nsid w:val="5F657B2C"/>
    <w:multiLevelType w:val="singleLevel"/>
    <w:tmpl w:val="D444D79E"/>
    <w:lvl w:ilvl="0">
      <w:start w:val="1"/>
      <w:numFmt w:val="bullet"/>
      <w:lvlText w:val=""/>
      <w:lvlJc w:val="left"/>
      <w:pPr>
        <w:tabs>
          <w:tab w:val="num" w:pos="360"/>
        </w:tabs>
        <w:ind w:left="340" w:hanging="340"/>
      </w:pPr>
      <w:rPr>
        <w:rFonts w:ascii="Symbol" w:hAnsi="Symbol" w:hint="default"/>
      </w:rPr>
    </w:lvl>
  </w:abstractNum>
  <w:abstractNum w:abstractNumId="30" w15:restartNumberingAfterBreak="0">
    <w:nsid w:val="64561059"/>
    <w:multiLevelType w:val="singleLevel"/>
    <w:tmpl w:val="9338342E"/>
    <w:lvl w:ilvl="0">
      <w:start w:val="7"/>
      <w:numFmt w:val="bullet"/>
      <w:lvlText w:val="-"/>
      <w:lvlJc w:val="left"/>
      <w:pPr>
        <w:tabs>
          <w:tab w:val="num" w:pos="420"/>
        </w:tabs>
        <w:ind w:left="420" w:hanging="360"/>
      </w:pPr>
      <w:rPr>
        <w:rFonts w:ascii="Times New Roman" w:hAnsi="Times New Roman" w:hint="default"/>
      </w:rPr>
    </w:lvl>
  </w:abstractNum>
  <w:abstractNum w:abstractNumId="31" w15:restartNumberingAfterBreak="0">
    <w:nsid w:val="65C63761"/>
    <w:multiLevelType w:val="singleLevel"/>
    <w:tmpl w:val="62420584"/>
    <w:lvl w:ilvl="0">
      <w:start w:val="10"/>
      <w:numFmt w:val="decimal"/>
      <w:lvlText w:val="%1."/>
      <w:lvlJc w:val="left"/>
      <w:pPr>
        <w:tabs>
          <w:tab w:val="num" w:pos="360"/>
        </w:tabs>
        <w:ind w:left="360" w:hanging="360"/>
      </w:pPr>
      <w:rPr>
        <w:rFonts w:hint="default"/>
      </w:rPr>
    </w:lvl>
  </w:abstractNum>
  <w:abstractNum w:abstractNumId="32" w15:restartNumberingAfterBreak="0">
    <w:nsid w:val="6D454CCF"/>
    <w:multiLevelType w:val="hybridMultilevel"/>
    <w:tmpl w:val="E8A8F9E6"/>
    <w:lvl w:ilvl="0" w:tplc="33DCDF98">
      <w:start w:val="1"/>
      <w:numFmt w:val="bullet"/>
      <w:lvlText w:val=""/>
      <w:lvlJc w:val="left"/>
      <w:pPr>
        <w:ind w:left="720" w:hanging="360"/>
      </w:pPr>
      <w:rPr>
        <w:rFonts w:ascii="Symbol" w:hAnsi="Symbo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8A420F"/>
    <w:multiLevelType w:val="hybridMultilevel"/>
    <w:tmpl w:val="1D189226"/>
    <w:lvl w:ilvl="0" w:tplc="F086E4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BB6F1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3513F0B"/>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75520A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5965E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5B32E88"/>
    <w:multiLevelType w:val="singleLevel"/>
    <w:tmpl w:val="D444D79E"/>
    <w:lvl w:ilvl="0">
      <w:start w:val="1"/>
      <w:numFmt w:val="bullet"/>
      <w:lvlText w:val=""/>
      <w:lvlJc w:val="left"/>
      <w:pPr>
        <w:tabs>
          <w:tab w:val="num" w:pos="360"/>
        </w:tabs>
        <w:ind w:left="340" w:hanging="340"/>
      </w:pPr>
      <w:rPr>
        <w:rFonts w:ascii="Symbol" w:hAnsi="Symbol" w:hint="default"/>
      </w:rPr>
    </w:lvl>
  </w:abstractNum>
  <w:abstractNum w:abstractNumId="39" w15:restartNumberingAfterBreak="0">
    <w:nsid w:val="75C42A0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B51245D"/>
    <w:multiLevelType w:val="hybridMultilevel"/>
    <w:tmpl w:val="4D926462"/>
    <w:lvl w:ilvl="0" w:tplc="1F8C8A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2440B4"/>
    <w:multiLevelType w:val="singleLevel"/>
    <w:tmpl w:val="5D9C7FFE"/>
    <w:lvl w:ilvl="0">
      <w:start w:val="1"/>
      <w:numFmt w:val="bullet"/>
      <w:lvlText w:val=""/>
      <w:lvlJc w:val="left"/>
      <w:pPr>
        <w:tabs>
          <w:tab w:val="num" w:pos="360"/>
        </w:tabs>
        <w:ind w:left="340" w:hanging="340"/>
      </w:pPr>
      <w:rPr>
        <w:rFonts w:ascii="Symbol" w:hAnsi="Symbol" w:hint="default"/>
      </w:rPr>
    </w:lvl>
  </w:abstractNum>
  <w:abstractNum w:abstractNumId="42" w15:restartNumberingAfterBreak="0">
    <w:nsid w:val="7E183CBB"/>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16cid:durableId="1505316625">
    <w:abstractNumId w:val="6"/>
  </w:num>
  <w:num w:numId="2" w16cid:durableId="41560493">
    <w:abstractNumId w:val="19"/>
  </w:num>
  <w:num w:numId="3" w16cid:durableId="1478300531">
    <w:abstractNumId w:val="2"/>
  </w:num>
  <w:num w:numId="4" w16cid:durableId="353843674">
    <w:abstractNumId w:val="35"/>
  </w:num>
  <w:num w:numId="5" w16cid:durableId="1273249662">
    <w:abstractNumId w:val="26"/>
  </w:num>
  <w:num w:numId="6" w16cid:durableId="372776526">
    <w:abstractNumId w:val="31"/>
  </w:num>
  <w:num w:numId="7" w16cid:durableId="142696725">
    <w:abstractNumId w:val="27"/>
  </w:num>
  <w:num w:numId="8" w16cid:durableId="1867712071">
    <w:abstractNumId w:val="20"/>
  </w:num>
  <w:num w:numId="9" w16cid:durableId="1024137203">
    <w:abstractNumId w:val="14"/>
  </w:num>
  <w:num w:numId="10" w16cid:durableId="536940442">
    <w:abstractNumId w:val="39"/>
  </w:num>
  <w:num w:numId="11" w16cid:durableId="1542787760">
    <w:abstractNumId w:val="34"/>
  </w:num>
  <w:num w:numId="12" w16cid:durableId="592012628">
    <w:abstractNumId w:val="42"/>
  </w:num>
  <w:num w:numId="13" w16cid:durableId="639531012">
    <w:abstractNumId w:val="4"/>
  </w:num>
  <w:num w:numId="14" w16cid:durableId="199712335">
    <w:abstractNumId w:val="22"/>
  </w:num>
  <w:num w:numId="15" w16cid:durableId="669406311">
    <w:abstractNumId w:val="3"/>
  </w:num>
  <w:num w:numId="16" w16cid:durableId="194732912">
    <w:abstractNumId w:val="41"/>
  </w:num>
  <w:num w:numId="17" w16cid:durableId="538204118">
    <w:abstractNumId w:val="10"/>
  </w:num>
  <w:num w:numId="18" w16cid:durableId="1785345361">
    <w:abstractNumId w:val="7"/>
  </w:num>
  <w:num w:numId="19" w16cid:durableId="1880429245">
    <w:abstractNumId w:val="21"/>
  </w:num>
  <w:num w:numId="20" w16cid:durableId="524632142">
    <w:abstractNumId w:val="37"/>
  </w:num>
  <w:num w:numId="21" w16cid:durableId="483203657">
    <w:abstractNumId w:val="1"/>
  </w:num>
  <w:num w:numId="22" w16cid:durableId="732854087">
    <w:abstractNumId w:val="18"/>
  </w:num>
  <w:num w:numId="23" w16cid:durableId="928654328">
    <w:abstractNumId w:val="28"/>
  </w:num>
  <w:num w:numId="24" w16cid:durableId="109083158">
    <w:abstractNumId w:val="5"/>
  </w:num>
  <w:num w:numId="25" w16cid:durableId="671035024">
    <w:abstractNumId w:val="25"/>
  </w:num>
  <w:num w:numId="26" w16cid:durableId="849418773">
    <w:abstractNumId w:val="16"/>
  </w:num>
  <w:num w:numId="27" w16cid:durableId="510950383">
    <w:abstractNumId w:val="36"/>
  </w:num>
  <w:num w:numId="28" w16cid:durableId="288510262">
    <w:abstractNumId w:val="38"/>
  </w:num>
  <w:num w:numId="29" w16cid:durableId="1136214581">
    <w:abstractNumId w:val="29"/>
  </w:num>
  <w:num w:numId="30" w16cid:durableId="27834419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1" w16cid:durableId="1256941246">
    <w:abstractNumId w:val="17"/>
  </w:num>
  <w:num w:numId="32" w16cid:durableId="1386953253">
    <w:abstractNumId w:val="30"/>
  </w:num>
  <w:num w:numId="33" w16cid:durableId="1727340350">
    <w:abstractNumId w:val="9"/>
  </w:num>
  <w:num w:numId="34" w16cid:durableId="1927571176">
    <w:abstractNumId w:val="33"/>
  </w:num>
  <w:num w:numId="35" w16cid:durableId="1943757621">
    <w:abstractNumId w:val="8"/>
  </w:num>
  <w:num w:numId="36" w16cid:durableId="1338534480">
    <w:abstractNumId w:val="13"/>
  </w:num>
  <w:num w:numId="37" w16cid:durableId="1140804405">
    <w:abstractNumId w:val="24"/>
  </w:num>
  <w:num w:numId="38" w16cid:durableId="1587304881">
    <w:abstractNumId w:val="15"/>
  </w:num>
  <w:num w:numId="39" w16cid:durableId="1711759702">
    <w:abstractNumId w:val="12"/>
  </w:num>
  <w:num w:numId="40" w16cid:durableId="1987582374">
    <w:abstractNumId w:val="40"/>
  </w:num>
  <w:num w:numId="41" w16cid:durableId="91437975">
    <w:abstractNumId w:val="11"/>
  </w:num>
  <w:num w:numId="42" w16cid:durableId="535044444">
    <w:abstractNumId w:val="32"/>
  </w:num>
  <w:num w:numId="43" w16cid:durableId="14988084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0B"/>
    <w:rsid w:val="000A3C5F"/>
    <w:rsid w:val="000A4269"/>
    <w:rsid w:val="00125192"/>
    <w:rsid w:val="00136922"/>
    <w:rsid w:val="00230394"/>
    <w:rsid w:val="00241CA4"/>
    <w:rsid w:val="00242927"/>
    <w:rsid w:val="002A2015"/>
    <w:rsid w:val="002B6E01"/>
    <w:rsid w:val="002F1B08"/>
    <w:rsid w:val="00324517"/>
    <w:rsid w:val="003355B9"/>
    <w:rsid w:val="00361F54"/>
    <w:rsid w:val="00366A02"/>
    <w:rsid w:val="0037244F"/>
    <w:rsid w:val="00454E36"/>
    <w:rsid w:val="004E35DD"/>
    <w:rsid w:val="00510BCB"/>
    <w:rsid w:val="005346BF"/>
    <w:rsid w:val="00590AE5"/>
    <w:rsid w:val="005B77D8"/>
    <w:rsid w:val="00605C80"/>
    <w:rsid w:val="00626F69"/>
    <w:rsid w:val="00637210"/>
    <w:rsid w:val="00662031"/>
    <w:rsid w:val="00683573"/>
    <w:rsid w:val="00687C71"/>
    <w:rsid w:val="006A333B"/>
    <w:rsid w:val="006A50D5"/>
    <w:rsid w:val="00700D74"/>
    <w:rsid w:val="00707837"/>
    <w:rsid w:val="007160E9"/>
    <w:rsid w:val="00723869"/>
    <w:rsid w:val="00752FD9"/>
    <w:rsid w:val="007824A3"/>
    <w:rsid w:val="007A53D9"/>
    <w:rsid w:val="007D4C13"/>
    <w:rsid w:val="00811D0B"/>
    <w:rsid w:val="00851B4B"/>
    <w:rsid w:val="0089046C"/>
    <w:rsid w:val="00891143"/>
    <w:rsid w:val="00897442"/>
    <w:rsid w:val="008D6C07"/>
    <w:rsid w:val="00923C28"/>
    <w:rsid w:val="00930FC9"/>
    <w:rsid w:val="009844A4"/>
    <w:rsid w:val="009A3764"/>
    <w:rsid w:val="009E7D91"/>
    <w:rsid w:val="009F5E0A"/>
    <w:rsid w:val="00AB03DA"/>
    <w:rsid w:val="00AC5A78"/>
    <w:rsid w:val="00AF7619"/>
    <w:rsid w:val="00B045EA"/>
    <w:rsid w:val="00B4777B"/>
    <w:rsid w:val="00B61B41"/>
    <w:rsid w:val="00B91246"/>
    <w:rsid w:val="00BA0B2A"/>
    <w:rsid w:val="00BC4A4D"/>
    <w:rsid w:val="00C55AEA"/>
    <w:rsid w:val="00C6556D"/>
    <w:rsid w:val="00C655E2"/>
    <w:rsid w:val="00C81C71"/>
    <w:rsid w:val="00CA687F"/>
    <w:rsid w:val="00CF3FFD"/>
    <w:rsid w:val="00CF7277"/>
    <w:rsid w:val="00D55ACE"/>
    <w:rsid w:val="00D81925"/>
    <w:rsid w:val="00D90049"/>
    <w:rsid w:val="00DB4CE1"/>
    <w:rsid w:val="00DD07BE"/>
    <w:rsid w:val="00DF5F63"/>
    <w:rsid w:val="00E84041"/>
    <w:rsid w:val="00E9440C"/>
    <w:rsid w:val="00EE1831"/>
    <w:rsid w:val="00F46AE1"/>
    <w:rsid w:val="00F604E0"/>
    <w:rsid w:val="00F64185"/>
    <w:rsid w:val="00F86F79"/>
    <w:rsid w:val="00FF2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6151D4"/>
  <w15:docId w15:val="{5BD1BDC0-77BF-45B5-BABA-CEE79F88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Light" w:hAnsi="HelvLight"/>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jc w:val="center"/>
      <w:outlineLvl w:val="3"/>
    </w:pPr>
    <w:rPr>
      <w:rFonts w:ascii="Helvetica" w:hAnsi="Helvetica"/>
      <w:sz w:val="24"/>
      <w:shd w:val="pct5" w:color="auto" w:fil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rachead1">
    <w:name w:val="mtrac head 1"/>
    <w:basedOn w:val="Heading1"/>
    <w:pPr>
      <w:spacing w:before="0" w:after="0"/>
      <w:jc w:val="both"/>
    </w:pPr>
    <w:rPr>
      <w:snapToGrid w:val="0"/>
      <w:kern w:val="0"/>
      <w:sz w:val="24"/>
      <w:u w:val="single"/>
    </w:rPr>
  </w:style>
  <w:style w:type="paragraph" w:customStyle="1" w:styleId="mtrachead2">
    <w:name w:val="mtrac head 2"/>
    <w:basedOn w:val="Heading2"/>
    <w:pPr>
      <w:numPr>
        <w:ilvl w:val="12"/>
      </w:numPr>
      <w:spacing w:before="0" w:after="0"/>
      <w:jc w:val="both"/>
    </w:pPr>
    <w:rPr>
      <w:i w:val="0"/>
      <w:snapToGrid w:val="0"/>
    </w:rPr>
  </w:style>
  <w:style w:type="paragraph" w:customStyle="1" w:styleId="mtrachead3">
    <w:name w:val="mtrac head 3"/>
    <w:basedOn w:val="Heading3"/>
    <w:pPr>
      <w:spacing w:before="0" w:after="0"/>
    </w:pPr>
    <w:rPr>
      <w:b/>
      <w:snapToGrid w:val="0"/>
      <w:sz w:val="20"/>
    </w:rPr>
  </w:style>
  <w:style w:type="paragraph" w:customStyle="1" w:styleId="mtrachead4">
    <w:name w:val="mtrac head 4"/>
    <w:basedOn w:val="Footer"/>
    <w:pPr>
      <w:tabs>
        <w:tab w:val="clear" w:pos="4153"/>
        <w:tab w:val="clear" w:pos="8306"/>
      </w:tabs>
      <w:jc w:val="both"/>
    </w:pPr>
    <w:rPr>
      <w:b/>
      <w:i/>
      <w:snapToGrid w:val="0"/>
    </w:rPr>
  </w:style>
  <w:style w:type="paragraph" w:styleId="Footer">
    <w:name w:val="footer"/>
    <w:basedOn w:val="Normal"/>
    <w:pPr>
      <w:tabs>
        <w:tab w:val="center" w:pos="4153"/>
        <w:tab w:val="right" w:pos="8306"/>
      </w:tabs>
    </w:pPr>
  </w:style>
  <w:style w:type="paragraph" w:customStyle="1" w:styleId="mtrachead5">
    <w:name w:val="mtrac head 5"/>
    <w:basedOn w:val="Footer"/>
    <w:pPr>
      <w:numPr>
        <w:ilvl w:val="12"/>
      </w:numPr>
      <w:tabs>
        <w:tab w:val="clear" w:pos="4153"/>
        <w:tab w:val="clear" w:pos="8306"/>
      </w:tabs>
      <w:jc w:val="both"/>
    </w:pPr>
    <w:rPr>
      <w:snapToGrid w:val="0"/>
    </w:rPr>
  </w:style>
  <w:style w:type="paragraph" w:customStyle="1" w:styleId="mtrachead6">
    <w:name w:val="mtrac head 6"/>
    <w:basedOn w:val="Normal"/>
    <w:rPr>
      <w:i/>
      <w:snapToGrid w:val="0"/>
      <w:spacing w:val="-3"/>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2">
    <w:name w:val="Body Text 2"/>
    <w:basedOn w:val="Normal"/>
    <w:pPr>
      <w:jc w:val="both"/>
    </w:pPr>
  </w:style>
  <w:style w:type="paragraph" w:styleId="Header">
    <w:name w:val="header"/>
    <w:basedOn w:val="Normal"/>
    <w:pPr>
      <w:tabs>
        <w:tab w:val="center" w:pos="4153"/>
        <w:tab w:val="right" w:pos="8306"/>
      </w:tabs>
    </w:pPr>
  </w:style>
  <w:style w:type="paragraph" w:styleId="BodyText">
    <w:name w:val="Body Text"/>
    <w:basedOn w:val="Normal"/>
    <w:pPr>
      <w:jc w:val="both"/>
    </w:pPr>
    <w:rPr>
      <w:i/>
    </w:rPr>
  </w:style>
  <w:style w:type="paragraph" w:styleId="BodyText3">
    <w:name w:val="Body Text 3"/>
    <w:basedOn w:val="Normal"/>
    <w:pPr>
      <w:tabs>
        <w:tab w:val="left" w:pos="-720"/>
        <w:tab w:val="right" w:pos="9639"/>
      </w:tabs>
      <w:suppressAutoHyphens/>
      <w:ind w:right="29"/>
      <w:jc w:val="both"/>
    </w:pPr>
    <w:rPr>
      <w:rFonts w:ascii="Helvetica" w:hAnsi="Helvetica"/>
    </w:rPr>
  </w:style>
  <w:style w:type="paragraph" w:styleId="BodyTextIndent">
    <w:name w:val="Body Text Indent"/>
    <w:basedOn w:val="Normal"/>
    <w:pPr>
      <w:autoSpaceDE w:val="0"/>
      <w:autoSpaceDN w:val="0"/>
      <w:adjustRightInd w:val="0"/>
      <w:ind w:left="284" w:hanging="284"/>
    </w:pPr>
    <w:rPr>
      <w:rFonts w:ascii="Arial" w:hAnsi="Arial"/>
      <w:lang w:val="en-US"/>
    </w:rPr>
  </w:style>
  <w:style w:type="paragraph" w:styleId="BalloonText">
    <w:name w:val="Balloon Text"/>
    <w:basedOn w:val="Normal"/>
    <w:link w:val="BalloonTextChar"/>
    <w:uiPriority w:val="99"/>
    <w:semiHidden/>
    <w:unhideWhenUsed/>
    <w:rsid w:val="00923C28"/>
    <w:rPr>
      <w:rFonts w:ascii="Tahoma" w:hAnsi="Tahoma" w:cs="Tahoma"/>
      <w:sz w:val="16"/>
      <w:szCs w:val="16"/>
    </w:rPr>
  </w:style>
  <w:style w:type="character" w:customStyle="1" w:styleId="BalloonTextChar">
    <w:name w:val="Balloon Text Char"/>
    <w:basedOn w:val="DefaultParagraphFont"/>
    <w:link w:val="BalloonText"/>
    <w:uiPriority w:val="99"/>
    <w:semiHidden/>
    <w:rsid w:val="00923C28"/>
    <w:rPr>
      <w:rFonts w:ascii="Tahoma" w:hAnsi="Tahoma" w:cs="Tahoma"/>
      <w:sz w:val="16"/>
      <w:szCs w:val="16"/>
      <w:lang w:eastAsia="en-US"/>
    </w:rPr>
  </w:style>
  <w:style w:type="paragraph" w:customStyle="1" w:styleId="Default">
    <w:name w:val="Default"/>
    <w:rsid w:val="003355B9"/>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B7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D74"/>
    <w:pPr>
      <w:ind w:left="720"/>
      <w:contextualSpacing/>
    </w:pPr>
  </w:style>
  <w:style w:type="character" w:styleId="CommentReference">
    <w:name w:val="annotation reference"/>
    <w:basedOn w:val="DefaultParagraphFont"/>
    <w:uiPriority w:val="99"/>
    <w:semiHidden/>
    <w:unhideWhenUsed/>
    <w:rsid w:val="00D81925"/>
    <w:rPr>
      <w:sz w:val="16"/>
      <w:szCs w:val="16"/>
    </w:rPr>
  </w:style>
  <w:style w:type="paragraph" w:styleId="CommentText">
    <w:name w:val="annotation text"/>
    <w:basedOn w:val="Normal"/>
    <w:link w:val="CommentTextChar"/>
    <w:uiPriority w:val="99"/>
    <w:semiHidden/>
    <w:unhideWhenUsed/>
    <w:rsid w:val="00D81925"/>
  </w:style>
  <w:style w:type="character" w:customStyle="1" w:styleId="CommentTextChar">
    <w:name w:val="Comment Text Char"/>
    <w:basedOn w:val="DefaultParagraphFont"/>
    <w:link w:val="CommentText"/>
    <w:uiPriority w:val="99"/>
    <w:semiHidden/>
    <w:rsid w:val="00D81925"/>
    <w:rPr>
      <w:rFonts w:ascii="HelvLight" w:hAnsi="HelvLight"/>
      <w:lang w:eastAsia="en-US"/>
    </w:rPr>
  </w:style>
  <w:style w:type="paragraph" w:styleId="CommentSubject">
    <w:name w:val="annotation subject"/>
    <w:basedOn w:val="CommentText"/>
    <w:next w:val="CommentText"/>
    <w:link w:val="CommentSubjectChar"/>
    <w:uiPriority w:val="99"/>
    <w:semiHidden/>
    <w:unhideWhenUsed/>
    <w:rsid w:val="00D81925"/>
    <w:rPr>
      <w:b/>
      <w:bCs/>
    </w:rPr>
  </w:style>
  <w:style w:type="character" w:customStyle="1" w:styleId="CommentSubjectChar">
    <w:name w:val="Comment Subject Char"/>
    <w:basedOn w:val="CommentTextChar"/>
    <w:link w:val="CommentSubject"/>
    <w:uiPriority w:val="99"/>
    <w:semiHidden/>
    <w:rsid w:val="00D81925"/>
    <w:rPr>
      <w:rFonts w:ascii="HelvLight" w:hAnsi="HelvLigh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261013">
      <w:bodyDiv w:val="1"/>
      <w:marLeft w:val="0"/>
      <w:marRight w:val="0"/>
      <w:marTop w:val="0"/>
      <w:marBottom w:val="0"/>
      <w:divBdr>
        <w:top w:val="none" w:sz="0" w:space="0" w:color="auto"/>
        <w:left w:val="none" w:sz="0" w:space="0" w:color="auto"/>
        <w:bottom w:val="none" w:sz="0" w:space="0" w:color="auto"/>
        <w:right w:val="none" w:sz="0" w:space="0" w:color="auto"/>
      </w:divBdr>
      <w:divsChild>
        <w:div w:id="2031177919">
          <w:marLeft w:val="0"/>
          <w:marRight w:val="0"/>
          <w:marTop w:val="0"/>
          <w:marBottom w:val="0"/>
          <w:divBdr>
            <w:top w:val="none" w:sz="0" w:space="0" w:color="auto"/>
            <w:left w:val="none" w:sz="0" w:space="0" w:color="auto"/>
            <w:bottom w:val="none" w:sz="0" w:space="0" w:color="auto"/>
            <w:right w:val="none" w:sz="0" w:space="0" w:color="auto"/>
          </w:divBdr>
          <w:divsChild>
            <w:div w:id="2059477137">
              <w:marLeft w:val="-225"/>
              <w:marRight w:val="-225"/>
              <w:marTop w:val="0"/>
              <w:marBottom w:val="0"/>
              <w:divBdr>
                <w:top w:val="none" w:sz="0" w:space="0" w:color="auto"/>
                <w:left w:val="none" w:sz="0" w:space="0" w:color="auto"/>
                <w:bottom w:val="none" w:sz="0" w:space="0" w:color="auto"/>
                <w:right w:val="none" w:sz="0" w:space="0" w:color="auto"/>
              </w:divBdr>
              <w:divsChild>
                <w:div w:id="1965577585">
                  <w:marLeft w:val="0"/>
                  <w:marRight w:val="0"/>
                  <w:marTop w:val="0"/>
                  <w:marBottom w:val="0"/>
                  <w:divBdr>
                    <w:top w:val="none" w:sz="0" w:space="0" w:color="auto"/>
                    <w:left w:val="none" w:sz="0" w:space="0" w:color="auto"/>
                    <w:bottom w:val="none" w:sz="0" w:space="0" w:color="auto"/>
                    <w:right w:val="none" w:sz="0" w:space="0" w:color="auto"/>
                  </w:divBdr>
                  <w:divsChild>
                    <w:div w:id="1476408510">
                      <w:marLeft w:val="0"/>
                      <w:marRight w:val="0"/>
                      <w:marTop w:val="0"/>
                      <w:marBottom w:val="0"/>
                      <w:divBdr>
                        <w:top w:val="none" w:sz="0" w:space="0" w:color="auto"/>
                        <w:left w:val="none" w:sz="0" w:space="0" w:color="auto"/>
                        <w:bottom w:val="none" w:sz="0" w:space="0" w:color="auto"/>
                        <w:right w:val="none" w:sz="0" w:space="0" w:color="auto"/>
                      </w:divBdr>
                      <w:divsChild>
                        <w:div w:id="478420946">
                          <w:marLeft w:val="0"/>
                          <w:marRight w:val="0"/>
                          <w:marTop w:val="0"/>
                          <w:marBottom w:val="0"/>
                          <w:divBdr>
                            <w:top w:val="none" w:sz="0" w:space="0" w:color="auto"/>
                            <w:left w:val="none" w:sz="0" w:space="0" w:color="auto"/>
                            <w:bottom w:val="none" w:sz="0" w:space="0" w:color="auto"/>
                            <w:right w:val="none" w:sz="0" w:space="0" w:color="auto"/>
                          </w:divBdr>
                          <w:divsChild>
                            <w:div w:id="403259551">
                              <w:marLeft w:val="0"/>
                              <w:marRight w:val="0"/>
                              <w:marTop w:val="0"/>
                              <w:marBottom w:val="0"/>
                              <w:divBdr>
                                <w:top w:val="none" w:sz="0" w:space="0" w:color="auto"/>
                                <w:left w:val="none" w:sz="0" w:space="0" w:color="auto"/>
                                <w:bottom w:val="none" w:sz="0" w:space="0" w:color="auto"/>
                                <w:right w:val="none" w:sz="0" w:space="0" w:color="auto"/>
                              </w:divBdr>
                              <w:divsChild>
                                <w:div w:id="1402828031">
                                  <w:marLeft w:val="0"/>
                                  <w:marRight w:val="0"/>
                                  <w:marTop w:val="0"/>
                                  <w:marBottom w:val="0"/>
                                  <w:divBdr>
                                    <w:top w:val="none" w:sz="0" w:space="0" w:color="auto"/>
                                    <w:left w:val="none" w:sz="0" w:space="0" w:color="auto"/>
                                    <w:bottom w:val="none" w:sz="0" w:space="0" w:color="auto"/>
                                    <w:right w:val="none" w:sz="0" w:space="0" w:color="auto"/>
                                  </w:divBdr>
                                  <w:divsChild>
                                    <w:div w:id="1074398089">
                                      <w:marLeft w:val="0"/>
                                      <w:marRight w:val="0"/>
                                      <w:marTop w:val="0"/>
                                      <w:marBottom w:val="0"/>
                                      <w:divBdr>
                                        <w:top w:val="none" w:sz="0" w:space="0" w:color="auto"/>
                                        <w:left w:val="none" w:sz="0" w:space="0" w:color="auto"/>
                                        <w:bottom w:val="none" w:sz="0" w:space="0" w:color="auto"/>
                                        <w:right w:val="none" w:sz="0" w:space="0" w:color="auto"/>
                                      </w:divBdr>
                                    </w:div>
                                    <w:div w:id="7705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rheumatology/article/3053478/BSR-and-BHPR-guideline-for-the-prescription-and?searchresult=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ademic.oup.com/rheumatology/article/55/9/1693/174453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16AA5-DC36-4B5E-8659-752C9B49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TOBRAMYCIN NEBULISER SOLUTION</vt:lpstr>
    </vt:vector>
  </TitlesOfParts>
  <Company>Dept. Medicines Management</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TOBRAMYCIN NEBULISER SOLUTION</dc:title>
  <dc:creator>Linda Forrester</dc:creator>
  <cp:lastModifiedBy>IMAJI, Grace (NHS MIDLANDS AND LANCASHIRE COMMISSIONING SUPPORT UNIT)</cp:lastModifiedBy>
  <cp:revision>2</cp:revision>
  <cp:lastPrinted>2012-10-11T10:21:00Z</cp:lastPrinted>
  <dcterms:created xsi:type="dcterms:W3CDTF">2023-04-24T00:27:00Z</dcterms:created>
  <dcterms:modified xsi:type="dcterms:W3CDTF">2023-04-24T00:27:00Z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00080004010000000000010242110207f74006b004c800</vt:lpwstr>
  </property>
</Properties>
</file>